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934816" w:rsidRDefault="00D5747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B34B8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D57476" w:rsidRDefault="00D5747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4B89" w:rsidRPr="00B34B89" w:rsidRDefault="00B34B89" w:rsidP="00B34B89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4B89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B34B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согласовании проекта изменения схемы размещения нестационарных торговых объектов </w:t>
      </w:r>
    </w:p>
    <w:p w:rsidR="00B34B89" w:rsidRPr="00B34B89" w:rsidRDefault="00B34B89" w:rsidP="00B34B89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B89" w:rsidRPr="00B34B89" w:rsidRDefault="00B34B89" w:rsidP="00B34B8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B89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 части 5 статьи 1 Закона города                   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рассмотрев обращение Департамента средств массовой информации и рекламы города Москвы от 12 апреля 2017 года №02-25-755/17</w:t>
      </w:r>
    </w:p>
    <w:p w:rsidR="00B34B89" w:rsidRPr="00B34B89" w:rsidRDefault="00B34B89" w:rsidP="00B34B8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B89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 депутатов муниципального округа Царицыно решил:</w:t>
      </w:r>
    </w:p>
    <w:p w:rsidR="00B34B89" w:rsidRPr="00B34B89" w:rsidRDefault="00B34B89" w:rsidP="00B34B8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B89">
        <w:rPr>
          <w:rFonts w:ascii="Times New Roman" w:eastAsia="Times New Roman" w:hAnsi="Times New Roman" w:cs="Times New Roman"/>
          <w:sz w:val="28"/>
          <w:szCs w:val="28"/>
        </w:rPr>
        <w:t>1. Согласовать проект изменения схемы</w:t>
      </w:r>
      <w:r w:rsidRPr="00B34B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34B89">
        <w:rPr>
          <w:rFonts w:ascii="Times New Roman" w:eastAsia="Times New Roman" w:hAnsi="Times New Roman" w:cs="Times New Roman"/>
          <w:sz w:val="28"/>
          <w:szCs w:val="28"/>
        </w:rPr>
        <w:t>размещения нестационарных торговых объектов на территории района Царицыно, в части исключения из существующей дислокации мест размещения нестационарных торговых объектов со специализацией «Печать»:</w:t>
      </w:r>
    </w:p>
    <w:tbl>
      <w:tblPr>
        <w:tblStyle w:val="51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276"/>
        <w:gridCol w:w="3118"/>
        <w:gridCol w:w="1701"/>
        <w:gridCol w:w="1701"/>
        <w:gridCol w:w="1134"/>
      </w:tblGrid>
      <w:tr w:rsidR="00B34B89" w:rsidRPr="00B34B89" w:rsidTr="00385799">
        <w:tc>
          <w:tcPr>
            <w:tcW w:w="425" w:type="dxa"/>
          </w:tcPr>
          <w:p w:rsidR="00B34B89" w:rsidRPr="00B34B89" w:rsidRDefault="00B34B89" w:rsidP="00B34B89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34B89">
              <w:rPr>
                <w:rFonts w:ascii="Times New Roman" w:eastAsia="Times New Roman" w:hAnsi="Times New Roman"/>
                <w:lang w:eastAsia="en-US"/>
              </w:rPr>
              <w:t>№</w:t>
            </w:r>
          </w:p>
        </w:tc>
        <w:tc>
          <w:tcPr>
            <w:tcW w:w="851" w:type="dxa"/>
          </w:tcPr>
          <w:p w:rsidR="00B34B89" w:rsidRPr="00B34B89" w:rsidRDefault="00B34B89" w:rsidP="00B34B89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34B89">
              <w:rPr>
                <w:rFonts w:ascii="Times New Roman" w:eastAsia="Times New Roman" w:hAnsi="Times New Roman"/>
                <w:lang w:eastAsia="en-US"/>
              </w:rPr>
              <w:t>Округ</w:t>
            </w:r>
          </w:p>
        </w:tc>
        <w:tc>
          <w:tcPr>
            <w:tcW w:w="1276" w:type="dxa"/>
          </w:tcPr>
          <w:p w:rsidR="00B34B89" w:rsidRPr="00B34B89" w:rsidRDefault="00B34B89" w:rsidP="00B34B89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34B89">
              <w:rPr>
                <w:rFonts w:ascii="Times New Roman" w:eastAsia="Times New Roman" w:hAnsi="Times New Roman"/>
                <w:lang w:eastAsia="en-US"/>
              </w:rPr>
              <w:t>Район</w:t>
            </w:r>
          </w:p>
        </w:tc>
        <w:tc>
          <w:tcPr>
            <w:tcW w:w="3118" w:type="dxa"/>
          </w:tcPr>
          <w:p w:rsidR="00B34B89" w:rsidRPr="00B34B89" w:rsidRDefault="00B34B89" w:rsidP="00B34B89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34B89">
              <w:rPr>
                <w:rFonts w:ascii="Times New Roman" w:eastAsia="Times New Roman" w:hAnsi="Times New Roman"/>
                <w:lang w:eastAsia="en-US"/>
              </w:rPr>
              <w:t>Адрес</w:t>
            </w:r>
          </w:p>
        </w:tc>
        <w:tc>
          <w:tcPr>
            <w:tcW w:w="1701" w:type="dxa"/>
          </w:tcPr>
          <w:p w:rsidR="00B34B89" w:rsidRPr="00B34B89" w:rsidRDefault="00B34B89" w:rsidP="00B34B89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34B89">
              <w:rPr>
                <w:rFonts w:ascii="Times New Roman" w:eastAsia="Times New Roman" w:hAnsi="Times New Roman"/>
                <w:lang w:eastAsia="en-US"/>
              </w:rPr>
              <w:t>Специализация (строкой)</w:t>
            </w:r>
          </w:p>
        </w:tc>
        <w:tc>
          <w:tcPr>
            <w:tcW w:w="1701" w:type="dxa"/>
          </w:tcPr>
          <w:p w:rsidR="00B34B89" w:rsidRPr="00B34B89" w:rsidRDefault="00B34B89" w:rsidP="00B34B89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34B89">
              <w:rPr>
                <w:rFonts w:ascii="Times New Roman" w:eastAsia="Times New Roman" w:hAnsi="Times New Roman"/>
                <w:lang w:eastAsia="en-US"/>
              </w:rPr>
              <w:t>Вид торгового объекта</w:t>
            </w:r>
          </w:p>
        </w:tc>
        <w:tc>
          <w:tcPr>
            <w:tcW w:w="1134" w:type="dxa"/>
          </w:tcPr>
          <w:p w:rsidR="00B34B89" w:rsidRPr="00B34B89" w:rsidRDefault="00B34B89" w:rsidP="00B34B89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34B89">
              <w:rPr>
                <w:rFonts w:ascii="Times New Roman" w:eastAsia="Times New Roman" w:hAnsi="Times New Roman"/>
                <w:lang w:eastAsia="en-US"/>
              </w:rPr>
              <w:t>Общая площадь</w:t>
            </w:r>
          </w:p>
        </w:tc>
      </w:tr>
      <w:tr w:rsidR="00B34B89" w:rsidRPr="00B34B89" w:rsidTr="00385799">
        <w:tc>
          <w:tcPr>
            <w:tcW w:w="425" w:type="dxa"/>
          </w:tcPr>
          <w:p w:rsidR="00B34B89" w:rsidRPr="00B34B89" w:rsidRDefault="00B34B89" w:rsidP="00B34B89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B34B89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  <w:tc>
          <w:tcPr>
            <w:tcW w:w="851" w:type="dxa"/>
          </w:tcPr>
          <w:p w:rsidR="00B34B89" w:rsidRPr="00B34B89" w:rsidRDefault="00B34B89" w:rsidP="00B34B89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B34B89">
              <w:rPr>
                <w:rFonts w:ascii="Times New Roman" w:eastAsia="Times New Roman" w:hAnsi="Times New Roman"/>
                <w:lang w:eastAsia="en-US"/>
              </w:rPr>
              <w:t>ЮАО</w:t>
            </w:r>
          </w:p>
        </w:tc>
        <w:tc>
          <w:tcPr>
            <w:tcW w:w="1276" w:type="dxa"/>
          </w:tcPr>
          <w:p w:rsidR="00B34B89" w:rsidRPr="00B34B89" w:rsidRDefault="00B34B89" w:rsidP="00B34B89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B34B89">
              <w:rPr>
                <w:rFonts w:ascii="Times New Roman" w:eastAsia="Times New Roman" w:hAnsi="Times New Roman"/>
                <w:lang w:eastAsia="en-US"/>
              </w:rPr>
              <w:t>Царицыно</w:t>
            </w:r>
          </w:p>
        </w:tc>
        <w:tc>
          <w:tcPr>
            <w:tcW w:w="3118" w:type="dxa"/>
          </w:tcPr>
          <w:p w:rsidR="00B34B89" w:rsidRPr="00B34B89" w:rsidRDefault="00B34B89" w:rsidP="00B34B89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B34B89">
              <w:rPr>
                <w:rFonts w:ascii="Times New Roman" w:eastAsia="Times New Roman" w:hAnsi="Times New Roman"/>
                <w:lang w:eastAsia="en-US"/>
              </w:rPr>
              <w:t>Пролетарский проспект, вл. 20</w:t>
            </w:r>
          </w:p>
        </w:tc>
        <w:tc>
          <w:tcPr>
            <w:tcW w:w="1701" w:type="dxa"/>
          </w:tcPr>
          <w:p w:rsidR="00B34B89" w:rsidRPr="00B34B89" w:rsidRDefault="00B34B89" w:rsidP="00B34B89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34B89">
              <w:rPr>
                <w:rFonts w:ascii="Times New Roman" w:eastAsia="Times New Roman" w:hAnsi="Times New Roman"/>
                <w:lang w:eastAsia="en-US"/>
              </w:rPr>
              <w:t xml:space="preserve"> печать</w:t>
            </w:r>
          </w:p>
        </w:tc>
        <w:tc>
          <w:tcPr>
            <w:tcW w:w="1701" w:type="dxa"/>
          </w:tcPr>
          <w:p w:rsidR="00B34B89" w:rsidRPr="00B34B89" w:rsidRDefault="00B34B89" w:rsidP="00B34B89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34B89">
              <w:rPr>
                <w:rFonts w:ascii="Times New Roman" w:eastAsia="Times New Roman" w:hAnsi="Times New Roman"/>
                <w:lang w:eastAsia="en-US"/>
              </w:rPr>
              <w:t xml:space="preserve"> киоск</w:t>
            </w:r>
          </w:p>
        </w:tc>
        <w:tc>
          <w:tcPr>
            <w:tcW w:w="1134" w:type="dxa"/>
          </w:tcPr>
          <w:p w:rsidR="00B34B89" w:rsidRPr="00B34B89" w:rsidRDefault="00B34B89" w:rsidP="00B34B89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34B89">
              <w:rPr>
                <w:rFonts w:ascii="Times New Roman" w:eastAsia="Times New Roman" w:hAnsi="Times New Roman"/>
                <w:lang w:eastAsia="en-US"/>
              </w:rPr>
              <w:t>9 кв. м.</w:t>
            </w:r>
          </w:p>
        </w:tc>
      </w:tr>
      <w:tr w:rsidR="00B34B89" w:rsidRPr="00B34B89" w:rsidTr="00385799">
        <w:tc>
          <w:tcPr>
            <w:tcW w:w="425" w:type="dxa"/>
          </w:tcPr>
          <w:p w:rsidR="00B34B89" w:rsidRPr="00B34B89" w:rsidRDefault="00B34B89" w:rsidP="00B34B89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B34B89">
              <w:rPr>
                <w:rFonts w:ascii="Times New Roman" w:eastAsia="Times New Roman" w:hAnsi="Times New Roman"/>
                <w:lang w:eastAsia="en-US"/>
              </w:rPr>
              <w:t>2</w:t>
            </w:r>
          </w:p>
        </w:tc>
        <w:tc>
          <w:tcPr>
            <w:tcW w:w="851" w:type="dxa"/>
          </w:tcPr>
          <w:p w:rsidR="00B34B89" w:rsidRPr="00B34B89" w:rsidRDefault="00B34B89" w:rsidP="00B34B89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B34B89">
              <w:rPr>
                <w:rFonts w:ascii="Times New Roman" w:eastAsia="Times New Roman" w:hAnsi="Times New Roman"/>
                <w:lang w:eastAsia="en-US"/>
              </w:rPr>
              <w:t>ЮАО</w:t>
            </w:r>
          </w:p>
        </w:tc>
        <w:tc>
          <w:tcPr>
            <w:tcW w:w="1276" w:type="dxa"/>
          </w:tcPr>
          <w:p w:rsidR="00B34B89" w:rsidRPr="00B34B89" w:rsidRDefault="00B34B89" w:rsidP="00B34B89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B34B89">
              <w:rPr>
                <w:rFonts w:ascii="Times New Roman" w:eastAsia="Times New Roman" w:hAnsi="Times New Roman"/>
                <w:lang w:eastAsia="en-US"/>
              </w:rPr>
              <w:t>Царицыно</w:t>
            </w:r>
          </w:p>
        </w:tc>
        <w:tc>
          <w:tcPr>
            <w:tcW w:w="3118" w:type="dxa"/>
          </w:tcPr>
          <w:p w:rsidR="00B34B89" w:rsidRPr="00B34B89" w:rsidRDefault="00B34B89" w:rsidP="00B34B89">
            <w:pPr>
              <w:spacing w:line="480" w:lineRule="auto"/>
              <w:rPr>
                <w:rFonts w:ascii="Times New Roman" w:eastAsia="Times New Roman" w:hAnsi="Times New Roman"/>
                <w:lang w:eastAsia="en-US"/>
              </w:rPr>
            </w:pPr>
            <w:r w:rsidRPr="00B34B89">
              <w:rPr>
                <w:rFonts w:ascii="Times New Roman" w:eastAsia="Times New Roman" w:hAnsi="Times New Roman"/>
                <w:lang w:eastAsia="en-US"/>
              </w:rPr>
              <w:t>Кавказский бульвар, вл. 29</w:t>
            </w:r>
          </w:p>
        </w:tc>
        <w:tc>
          <w:tcPr>
            <w:tcW w:w="1701" w:type="dxa"/>
          </w:tcPr>
          <w:p w:rsidR="00B34B89" w:rsidRPr="00B34B89" w:rsidRDefault="00B34B89" w:rsidP="00B34B89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34B89">
              <w:rPr>
                <w:rFonts w:ascii="Times New Roman" w:eastAsia="Times New Roman" w:hAnsi="Times New Roman"/>
                <w:lang w:eastAsia="en-US"/>
              </w:rPr>
              <w:t xml:space="preserve"> печать</w:t>
            </w:r>
          </w:p>
        </w:tc>
        <w:tc>
          <w:tcPr>
            <w:tcW w:w="1701" w:type="dxa"/>
          </w:tcPr>
          <w:p w:rsidR="00B34B89" w:rsidRPr="00B34B89" w:rsidRDefault="00B34B89" w:rsidP="00B34B89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34B89">
              <w:rPr>
                <w:rFonts w:ascii="Times New Roman" w:eastAsia="Times New Roman" w:hAnsi="Times New Roman"/>
                <w:lang w:eastAsia="en-US"/>
              </w:rPr>
              <w:t xml:space="preserve"> киоск</w:t>
            </w:r>
          </w:p>
        </w:tc>
        <w:tc>
          <w:tcPr>
            <w:tcW w:w="1134" w:type="dxa"/>
          </w:tcPr>
          <w:p w:rsidR="00B34B89" w:rsidRPr="00B34B89" w:rsidRDefault="00B34B89" w:rsidP="00B34B89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34B89">
              <w:rPr>
                <w:rFonts w:ascii="Times New Roman" w:eastAsia="Times New Roman" w:hAnsi="Times New Roman"/>
                <w:lang w:eastAsia="en-US"/>
              </w:rPr>
              <w:t>6 кв. м.</w:t>
            </w:r>
          </w:p>
        </w:tc>
      </w:tr>
    </w:tbl>
    <w:p w:rsidR="00B34B89" w:rsidRPr="00B34B89" w:rsidRDefault="00B34B89" w:rsidP="00B34B8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B89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Царицыно города Москвы в течение 3 дней со дня его принятия.</w:t>
      </w:r>
    </w:p>
    <w:p w:rsidR="00B34B89" w:rsidRPr="00B34B89" w:rsidRDefault="00B34B89" w:rsidP="00B34B8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B89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  <w:r w:rsidRPr="00B34B8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34B89" w:rsidRPr="00B34B89" w:rsidRDefault="00B34B89" w:rsidP="00B34B8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B89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С.И. Буртника.</w:t>
      </w:r>
    </w:p>
    <w:p w:rsidR="00B34B89" w:rsidRPr="00B34B89" w:rsidRDefault="00B34B89" w:rsidP="00B34B8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34B89" w:rsidRPr="00B34B89" w:rsidRDefault="00B34B89" w:rsidP="00B34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34B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Временно исполняющий</w:t>
      </w:r>
    </w:p>
    <w:p w:rsidR="00B34B89" w:rsidRPr="00B34B89" w:rsidRDefault="00B34B89" w:rsidP="00B34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B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полномочия главы м</w:t>
      </w:r>
      <w:r w:rsidRPr="00B34B89">
        <w:rPr>
          <w:rFonts w:ascii="Times New Roman" w:eastAsia="Times New Roman" w:hAnsi="Times New Roman" w:cs="Times New Roman"/>
          <w:b/>
          <w:sz w:val="28"/>
          <w:szCs w:val="28"/>
        </w:rPr>
        <w:t>униципального</w:t>
      </w:r>
    </w:p>
    <w:p w:rsidR="00B34B89" w:rsidRPr="00B34B89" w:rsidRDefault="00B34B89" w:rsidP="00B34B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34B89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B34B8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B34B8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34B8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34B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34B89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B34B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B34B89" w:rsidRPr="00B34B89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864" w:rsidRDefault="009C2864" w:rsidP="0007006C">
      <w:pPr>
        <w:spacing w:after="0" w:line="240" w:lineRule="auto"/>
      </w:pPr>
      <w:r>
        <w:separator/>
      </w:r>
    </w:p>
  </w:endnote>
  <w:endnote w:type="continuationSeparator" w:id="0">
    <w:p w:rsidR="009C2864" w:rsidRDefault="009C2864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864" w:rsidRDefault="009C2864" w:rsidP="0007006C">
      <w:pPr>
        <w:spacing w:after="0" w:line="240" w:lineRule="auto"/>
      </w:pPr>
      <w:r>
        <w:separator/>
      </w:r>
    </w:p>
  </w:footnote>
  <w:footnote w:type="continuationSeparator" w:id="0">
    <w:p w:rsidR="009C2864" w:rsidRDefault="009C2864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15D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3AE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3F95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0F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0F3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2864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89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476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B696A1-97BB-49D0-A183-374D1F7E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57476"/>
    <w:pPr>
      <w:ind w:left="720"/>
      <w:contextualSpacing/>
    </w:pPr>
  </w:style>
  <w:style w:type="table" w:customStyle="1" w:styleId="51">
    <w:name w:val="Сетка таблицы51"/>
    <w:basedOn w:val="a1"/>
    <w:next w:val="ab"/>
    <w:uiPriority w:val="59"/>
    <w:rsid w:val="00B34B8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C7D3A-A43B-4426-BA7A-8A30774A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35</cp:revision>
  <cp:lastPrinted>2013-11-18T09:58:00Z</cp:lastPrinted>
  <dcterms:created xsi:type="dcterms:W3CDTF">2013-10-11T06:16:00Z</dcterms:created>
  <dcterms:modified xsi:type="dcterms:W3CDTF">2017-04-19T13:09:00Z</dcterms:modified>
</cp:coreProperties>
</file>