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B963A2">
        <w:rPr>
          <w:b/>
          <w:sz w:val="28"/>
          <w:szCs w:val="28"/>
          <w:u w:val="single"/>
        </w:rPr>
        <w:t>7.02.2021</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8E6CF6">
        <w:rPr>
          <w:b/>
          <w:sz w:val="28"/>
          <w:szCs w:val="28"/>
          <w:u w:val="single"/>
        </w:rPr>
        <w:t>5</w:t>
      </w:r>
    </w:p>
    <w:p w:rsidR="0086275A" w:rsidRDefault="0086275A" w:rsidP="00A33D0B">
      <w:pPr>
        <w:rPr>
          <w:b/>
          <w:sz w:val="28"/>
          <w:szCs w:val="28"/>
          <w:u w:val="single"/>
        </w:rPr>
      </w:pPr>
    </w:p>
    <w:p w:rsidR="0086275A" w:rsidRPr="0086275A" w:rsidRDefault="0086275A" w:rsidP="0086275A">
      <w:pPr>
        <w:tabs>
          <w:tab w:val="left" w:pos="5245"/>
        </w:tabs>
        <w:ind w:right="3685"/>
        <w:jc w:val="both"/>
        <w:rPr>
          <w:b/>
          <w:sz w:val="28"/>
          <w:szCs w:val="28"/>
        </w:rPr>
      </w:pPr>
      <w:r w:rsidRPr="0086275A">
        <w:rPr>
          <w:b/>
          <w:sz w:val="28"/>
          <w:szCs w:val="28"/>
        </w:rPr>
        <w:t xml:space="preserve">О согласовании проекта изменения схемы размещения нестационарных торговых объектов на территории района Царицыно города Москвы, в части исключения адреса из схемы размещения нестационарных торговых объектов со специализацией «Печать»  </w:t>
      </w:r>
    </w:p>
    <w:p w:rsidR="0086275A" w:rsidRPr="0086275A" w:rsidRDefault="0086275A" w:rsidP="0086275A">
      <w:pPr>
        <w:rPr>
          <w:b/>
          <w:sz w:val="16"/>
          <w:szCs w:val="16"/>
        </w:rPr>
      </w:pPr>
    </w:p>
    <w:p w:rsidR="0086275A" w:rsidRPr="0086275A" w:rsidRDefault="0086275A" w:rsidP="0086275A">
      <w:pPr>
        <w:autoSpaceDE w:val="0"/>
        <w:autoSpaceDN w:val="0"/>
        <w:adjustRightInd w:val="0"/>
        <w:spacing w:line="360" w:lineRule="auto"/>
        <w:ind w:firstLine="708"/>
        <w:jc w:val="both"/>
        <w:rPr>
          <w:color w:val="000000"/>
          <w:sz w:val="28"/>
          <w:szCs w:val="28"/>
          <w:lang w:eastAsia="en-US"/>
        </w:rPr>
      </w:pPr>
      <w:r w:rsidRPr="0086275A">
        <w:rPr>
          <w:color w:val="000000"/>
          <w:sz w:val="28"/>
          <w:szCs w:val="28"/>
          <w:lang w:eastAsia="en-US"/>
        </w:rPr>
        <w:t xml:space="preserve">В соответствии с пунктом  1 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с разделом </w:t>
      </w:r>
      <w:r w:rsidRPr="0086275A">
        <w:rPr>
          <w:color w:val="000000"/>
          <w:sz w:val="28"/>
          <w:szCs w:val="28"/>
          <w:lang w:val="en-US" w:eastAsia="en-US"/>
        </w:rPr>
        <w:t>II</w:t>
      </w:r>
      <w:r w:rsidRPr="0086275A">
        <w:rPr>
          <w:color w:val="000000"/>
          <w:sz w:val="28"/>
          <w:szCs w:val="28"/>
          <w:lang w:eastAsia="en-US"/>
        </w:rPr>
        <w:t xml:space="preserve"> приложения 1 к постановлению Правительства Москвы от 09 июня 2015 года № 343-ПП «О мерах по совершенствованию порядка размещения нестационарных торговых объектов в городе Москве, внесении изменений в правовые акты города Москвы и признании утратившими силу правовых актов (отдельных положений правовых актов) города Москвы» и принимая во внимание обращение Департамента средств массовой информации и рекламы города Москвы от 4 февраля 2021 года № 02-25-27/21</w:t>
      </w:r>
    </w:p>
    <w:p w:rsidR="0086275A" w:rsidRPr="0086275A" w:rsidRDefault="0086275A" w:rsidP="0086275A">
      <w:pPr>
        <w:autoSpaceDE w:val="0"/>
        <w:autoSpaceDN w:val="0"/>
        <w:adjustRightInd w:val="0"/>
        <w:spacing w:line="360" w:lineRule="auto"/>
        <w:ind w:firstLine="708"/>
        <w:jc w:val="both"/>
        <w:rPr>
          <w:color w:val="000000"/>
          <w:sz w:val="28"/>
          <w:szCs w:val="28"/>
          <w:lang w:eastAsia="en-US"/>
        </w:rPr>
      </w:pPr>
      <w:r w:rsidRPr="0086275A">
        <w:rPr>
          <w:b/>
          <w:bCs/>
          <w:color w:val="000000"/>
          <w:sz w:val="28"/>
          <w:szCs w:val="28"/>
          <w:lang w:eastAsia="en-US"/>
        </w:rPr>
        <w:t xml:space="preserve">Совет депутатов муниципального округа Царицыно решил: </w:t>
      </w:r>
    </w:p>
    <w:p w:rsidR="0086275A" w:rsidRPr="0086275A" w:rsidRDefault="0086275A" w:rsidP="0086275A">
      <w:pPr>
        <w:autoSpaceDE w:val="0"/>
        <w:autoSpaceDN w:val="0"/>
        <w:adjustRightInd w:val="0"/>
        <w:spacing w:line="360" w:lineRule="auto"/>
        <w:ind w:firstLine="708"/>
        <w:jc w:val="both"/>
        <w:rPr>
          <w:color w:val="000000"/>
          <w:sz w:val="28"/>
          <w:szCs w:val="28"/>
          <w:lang w:eastAsia="en-US"/>
        </w:rPr>
      </w:pPr>
      <w:r w:rsidRPr="0086275A">
        <w:rPr>
          <w:color w:val="000000"/>
          <w:sz w:val="28"/>
          <w:szCs w:val="28"/>
          <w:lang w:eastAsia="en-US"/>
        </w:rPr>
        <w:t xml:space="preserve">1. </w:t>
      </w:r>
      <w:r w:rsidRPr="0086275A">
        <w:rPr>
          <w:bCs/>
          <w:color w:val="000000"/>
          <w:sz w:val="28"/>
          <w:szCs w:val="28"/>
          <w:lang w:eastAsia="en-US"/>
        </w:rPr>
        <w:t>Согласовать</w:t>
      </w:r>
      <w:r w:rsidRPr="0086275A">
        <w:rPr>
          <w:b/>
          <w:bCs/>
          <w:color w:val="000000"/>
          <w:sz w:val="28"/>
          <w:szCs w:val="28"/>
          <w:lang w:eastAsia="en-US"/>
        </w:rPr>
        <w:t xml:space="preserve"> </w:t>
      </w:r>
      <w:r w:rsidRPr="0086275A">
        <w:rPr>
          <w:color w:val="000000"/>
          <w:sz w:val="28"/>
          <w:szCs w:val="28"/>
          <w:lang w:eastAsia="en-US"/>
        </w:rPr>
        <w:t>проект изменения схемы размещения нестационарных торговых объектов на территории района Царицыно города Москвы, в части исключения адресов из схемы размещения нестационарных торговых объектов со специализацией «Печать» согласно приложению, к настоящему решению.</w:t>
      </w:r>
    </w:p>
    <w:p w:rsidR="0086275A" w:rsidRPr="0086275A" w:rsidRDefault="0086275A" w:rsidP="0086275A">
      <w:pPr>
        <w:autoSpaceDE w:val="0"/>
        <w:autoSpaceDN w:val="0"/>
        <w:adjustRightInd w:val="0"/>
        <w:spacing w:line="360" w:lineRule="auto"/>
        <w:ind w:firstLine="708"/>
        <w:jc w:val="both"/>
        <w:rPr>
          <w:color w:val="000000"/>
          <w:sz w:val="28"/>
          <w:szCs w:val="28"/>
          <w:lang w:eastAsia="en-US"/>
        </w:rPr>
      </w:pPr>
      <w:r w:rsidRPr="0086275A">
        <w:rPr>
          <w:color w:val="000000"/>
          <w:sz w:val="28"/>
          <w:szCs w:val="28"/>
          <w:lang w:eastAsia="en-US"/>
        </w:rPr>
        <w:t>2. Направить настоящее решение в Департамент территориальных органов исполнительной власти города Москвы,</w:t>
      </w:r>
      <w:r w:rsidRPr="0086275A">
        <w:rPr>
          <w:rFonts w:ascii="Calibri" w:eastAsia="Calibri" w:hAnsi="Calibri"/>
          <w:sz w:val="22"/>
          <w:szCs w:val="22"/>
          <w:lang w:eastAsia="en-US"/>
        </w:rPr>
        <w:t xml:space="preserve"> </w:t>
      </w:r>
      <w:r w:rsidRPr="0086275A">
        <w:rPr>
          <w:color w:val="000000"/>
          <w:sz w:val="28"/>
          <w:szCs w:val="28"/>
          <w:lang w:eastAsia="en-US"/>
        </w:rPr>
        <w:t xml:space="preserve">Департамент средств массовой информации и рекламы города Москвы, управу района Царицыно города Москвы. </w:t>
      </w:r>
    </w:p>
    <w:p w:rsidR="0086275A" w:rsidRPr="0086275A" w:rsidRDefault="0086275A" w:rsidP="0086275A">
      <w:pPr>
        <w:spacing w:line="360" w:lineRule="auto"/>
        <w:ind w:firstLine="708"/>
        <w:jc w:val="both"/>
        <w:rPr>
          <w:sz w:val="28"/>
          <w:szCs w:val="28"/>
        </w:rPr>
      </w:pPr>
      <w:r w:rsidRPr="0086275A">
        <w:rPr>
          <w:sz w:val="28"/>
          <w:szCs w:val="28"/>
        </w:rPr>
        <w:lastRenderedPageBreak/>
        <w:t>3.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 - www.mcaricino.ru.</w:t>
      </w:r>
    </w:p>
    <w:p w:rsidR="0086275A" w:rsidRPr="0086275A" w:rsidRDefault="0086275A" w:rsidP="0086275A">
      <w:pPr>
        <w:spacing w:line="360" w:lineRule="auto"/>
        <w:ind w:firstLine="708"/>
        <w:jc w:val="both"/>
        <w:rPr>
          <w:sz w:val="28"/>
          <w:szCs w:val="28"/>
        </w:rPr>
      </w:pPr>
      <w:r w:rsidRPr="0086275A">
        <w:rPr>
          <w:sz w:val="28"/>
          <w:szCs w:val="28"/>
        </w:rPr>
        <w:t>4. Контроль за выполнением настоящего решения возложить на главу муниципального округа Царицыно Хлестова Дмитрия Владимировича.</w:t>
      </w:r>
    </w:p>
    <w:p w:rsidR="0086275A" w:rsidRPr="0086275A" w:rsidRDefault="0086275A" w:rsidP="0086275A">
      <w:pPr>
        <w:ind w:firstLine="708"/>
        <w:jc w:val="both"/>
        <w:rPr>
          <w:sz w:val="28"/>
          <w:szCs w:val="28"/>
        </w:rPr>
      </w:pPr>
    </w:p>
    <w:p w:rsidR="0086275A" w:rsidRPr="0086275A" w:rsidRDefault="0086275A" w:rsidP="0086275A">
      <w:pPr>
        <w:ind w:firstLine="708"/>
        <w:jc w:val="both"/>
        <w:rPr>
          <w:sz w:val="28"/>
          <w:szCs w:val="28"/>
        </w:rPr>
      </w:pPr>
    </w:p>
    <w:p w:rsidR="0086275A" w:rsidRPr="0086275A" w:rsidRDefault="0086275A" w:rsidP="0086275A">
      <w:pPr>
        <w:jc w:val="both"/>
        <w:rPr>
          <w:b/>
          <w:sz w:val="28"/>
          <w:szCs w:val="28"/>
        </w:rPr>
      </w:pPr>
      <w:r w:rsidRPr="0086275A">
        <w:rPr>
          <w:b/>
          <w:sz w:val="28"/>
          <w:szCs w:val="28"/>
        </w:rPr>
        <w:t>Глава муниципального округа Царицыно</w:t>
      </w:r>
      <w:r w:rsidRPr="0086275A">
        <w:rPr>
          <w:b/>
          <w:sz w:val="28"/>
          <w:szCs w:val="28"/>
        </w:rPr>
        <w:tab/>
        <w:t xml:space="preserve">                                 Д.В. Хлестов</w:t>
      </w:r>
    </w:p>
    <w:p w:rsidR="0086275A" w:rsidRPr="0086275A" w:rsidRDefault="0086275A" w:rsidP="0086275A">
      <w:pPr>
        <w:autoSpaceDE w:val="0"/>
        <w:autoSpaceDN w:val="0"/>
        <w:ind w:firstLine="700"/>
        <w:jc w:val="both"/>
        <w:rPr>
          <w:rFonts w:eastAsia="Calibri"/>
          <w:b/>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Pr="0086275A" w:rsidRDefault="0086275A" w:rsidP="0086275A">
      <w:pPr>
        <w:autoSpaceDE w:val="0"/>
        <w:autoSpaceDN w:val="0"/>
        <w:ind w:firstLine="700"/>
        <w:jc w:val="both"/>
        <w:rPr>
          <w:rFonts w:eastAsia="Calibri"/>
          <w:sz w:val="28"/>
          <w:szCs w:val="28"/>
        </w:rPr>
      </w:pPr>
    </w:p>
    <w:p w:rsidR="0086275A" w:rsidRDefault="0086275A" w:rsidP="0086275A">
      <w:pPr>
        <w:jc w:val="both"/>
        <w:rPr>
          <w:rFonts w:eastAsia="Calibri"/>
        </w:rPr>
      </w:pPr>
    </w:p>
    <w:p w:rsidR="0086275A" w:rsidRDefault="0086275A" w:rsidP="0086275A">
      <w:pPr>
        <w:jc w:val="both"/>
        <w:rPr>
          <w:rFonts w:eastAsia="Calibri"/>
        </w:rPr>
      </w:pPr>
    </w:p>
    <w:p w:rsidR="0086275A" w:rsidRDefault="0086275A" w:rsidP="0086275A">
      <w:pPr>
        <w:jc w:val="both"/>
        <w:rPr>
          <w:rFonts w:eastAsia="Calibri"/>
        </w:rPr>
      </w:pPr>
    </w:p>
    <w:p w:rsidR="0086275A" w:rsidRPr="0086275A" w:rsidRDefault="0086275A" w:rsidP="0086275A">
      <w:pPr>
        <w:jc w:val="both"/>
        <w:rPr>
          <w:rFonts w:eastAsia="Calibri"/>
        </w:rPr>
      </w:pPr>
    </w:p>
    <w:p w:rsidR="0086275A" w:rsidRPr="0086275A" w:rsidRDefault="0086275A" w:rsidP="0086275A">
      <w:pPr>
        <w:jc w:val="both"/>
        <w:rPr>
          <w:rFonts w:eastAsia="Calibri"/>
          <w:sz w:val="22"/>
          <w:szCs w:val="22"/>
        </w:rPr>
      </w:pPr>
      <w:r w:rsidRPr="0086275A">
        <w:rPr>
          <w:rFonts w:eastAsia="Calibri"/>
        </w:rPr>
        <w:lastRenderedPageBreak/>
        <w:t xml:space="preserve">                                                                                                   </w:t>
      </w:r>
      <w:r w:rsidRPr="0086275A">
        <w:rPr>
          <w:rFonts w:eastAsia="Calibri"/>
          <w:sz w:val="22"/>
          <w:szCs w:val="22"/>
        </w:rPr>
        <w:t xml:space="preserve">Приложение  </w:t>
      </w:r>
    </w:p>
    <w:p w:rsidR="0086275A" w:rsidRPr="0086275A" w:rsidRDefault="0086275A" w:rsidP="0086275A">
      <w:pPr>
        <w:ind w:left="5954"/>
        <w:contextualSpacing/>
        <w:jc w:val="both"/>
        <w:rPr>
          <w:sz w:val="22"/>
          <w:szCs w:val="22"/>
        </w:rPr>
      </w:pPr>
      <w:r w:rsidRPr="0086275A">
        <w:rPr>
          <w:sz w:val="22"/>
          <w:szCs w:val="22"/>
        </w:rPr>
        <w:t>к решению Совета депутатов муниципального округа Царицыно</w:t>
      </w:r>
    </w:p>
    <w:p w:rsidR="0086275A" w:rsidRPr="0086275A" w:rsidRDefault="0086275A" w:rsidP="0086275A">
      <w:pPr>
        <w:ind w:left="5954"/>
        <w:contextualSpacing/>
        <w:jc w:val="both"/>
        <w:rPr>
          <w:sz w:val="22"/>
          <w:szCs w:val="22"/>
        </w:rPr>
      </w:pPr>
      <w:r w:rsidRPr="0086275A">
        <w:rPr>
          <w:sz w:val="22"/>
          <w:szCs w:val="22"/>
        </w:rPr>
        <w:t>от 17.02.2021г. №ЦА-01-05-02/0</w:t>
      </w:r>
      <w:r w:rsidR="008E6CF6">
        <w:rPr>
          <w:sz w:val="22"/>
          <w:szCs w:val="22"/>
        </w:rPr>
        <w:t>5</w:t>
      </w:r>
    </w:p>
    <w:p w:rsidR="0086275A" w:rsidRPr="0086275A" w:rsidRDefault="0086275A" w:rsidP="0086275A">
      <w:pPr>
        <w:ind w:left="5954"/>
        <w:contextualSpacing/>
        <w:jc w:val="both"/>
      </w:pPr>
    </w:p>
    <w:p w:rsidR="0086275A" w:rsidRPr="0086275A" w:rsidRDefault="0086275A" w:rsidP="0086275A">
      <w:pPr>
        <w:jc w:val="center"/>
        <w:rPr>
          <w:rFonts w:eastAsia="Calibri"/>
          <w:b/>
        </w:rPr>
      </w:pPr>
      <w:r w:rsidRPr="0086275A">
        <w:rPr>
          <w:rFonts w:eastAsia="Calibri"/>
          <w:b/>
        </w:rPr>
        <w:t xml:space="preserve">Проект изменения схемы размещения </w:t>
      </w:r>
    </w:p>
    <w:p w:rsidR="0086275A" w:rsidRPr="0086275A" w:rsidRDefault="0086275A" w:rsidP="0086275A">
      <w:pPr>
        <w:jc w:val="center"/>
        <w:rPr>
          <w:rFonts w:eastAsia="Calibri"/>
          <w:b/>
        </w:rPr>
      </w:pPr>
      <w:r w:rsidRPr="0086275A">
        <w:rPr>
          <w:rFonts w:eastAsia="Calibri"/>
          <w:b/>
        </w:rPr>
        <w:t xml:space="preserve">нестационарных торговых объектов со специализацией «Печать» </w:t>
      </w:r>
    </w:p>
    <w:p w:rsidR="0086275A" w:rsidRPr="0086275A" w:rsidRDefault="0086275A" w:rsidP="0086275A">
      <w:pPr>
        <w:jc w:val="center"/>
        <w:rPr>
          <w:rFonts w:eastAsia="Calibri"/>
          <w:b/>
        </w:rPr>
      </w:pPr>
      <w:r w:rsidRPr="0086275A">
        <w:rPr>
          <w:rFonts w:eastAsia="Calibri"/>
          <w:b/>
        </w:rPr>
        <w:t>на территории м</w:t>
      </w:r>
      <w:bookmarkStart w:id="0" w:name="_GoBack"/>
      <w:bookmarkEnd w:id="0"/>
      <w:r w:rsidRPr="0086275A">
        <w:rPr>
          <w:rFonts w:eastAsia="Calibri"/>
          <w:b/>
        </w:rPr>
        <w:t>униципального округа Царицыно</w:t>
      </w:r>
    </w:p>
    <w:p w:rsidR="0086275A" w:rsidRPr="0086275A" w:rsidRDefault="0086275A" w:rsidP="0086275A">
      <w:pPr>
        <w:jc w:val="center"/>
        <w:rPr>
          <w:rFonts w:eastAsia="Calibri"/>
          <w:b/>
        </w:rPr>
      </w:pPr>
    </w:p>
    <w:tbl>
      <w:tblPr>
        <w:tblStyle w:val="102"/>
        <w:tblW w:w="10094" w:type="dxa"/>
        <w:tblInd w:w="-318" w:type="dxa"/>
        <w:tblLayout w:type="fixed"/>
        <w:tblLook w:val="01E0" w:firstRow="1" w:lastRow="1" w:firstColumn="1" w:lastColumn="1" w:noHBand="0" w:noVBand="0"/>
      </w:tblPr>
      <w:tblGrid>
        <w:gridCol w:w="568"/>
        <w:gridCol w:w="1134"/>
        <w:gridCol w:w="1701"/>
        <w:gridCol w:w="1276"/>
        <w:gridCol w:w="1417"/>
        <w:gridCol w:w="1560"/>
        <w:gridCol w:w="2438"/>
      </w:tblGrid>
      <w:tr w:rsidR="0086275A" w:rsidRPr="0086275A" w:rsidTr="0086275A">
        <w:tc>
          <w:tcPr>
            <w:tcW w:w="568"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center"/>
              <w:rPr>
                <w:rFonts w:eastAsia="Calibri"/>
                <w:b/>
              </w:rPr>
            </w:pPr>
            <w:r w:rsidRPr="0086275A">
              <w:rPr>
                <w:rFonts w:eastAsia="Calibri"/>
                <w:b/>
              </w:rPr>
              <w:t>№ п/п</w:t>
            </w:r>
          </w:p>
        </w:tc>
        <w:tc>
          <w:tcPr>
            <w:tcW w:w="1134"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center"/>
              <w:rPr>
                <w:rFonts w:eastAsia="Calibri"/>
                <w:b/>
              </w:rPr>
            </w:pPr>
            <w:r w:rsidRPr="0086275A">
              <w:rPr>
                <w:rFonts w:eastAsia="Calibri"/>
                <w:b/>
              </w:rPr>
              <w:t>Вид объекта</w:t>
            </w:r>
          </w:p>
        </w:tc>
        <w:tc>
          <w:tcPr>
            <w:tcW w:w="1701"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center"/>
              <w:rPr>
                <w:rFonts w:eastAsia="Calibri"/>
                <w:b/>
              </w:rPr>
            </w:pPr>
            <w:r w:rsidRPr="0086275A">
              <w:rPr>
                <w:rFonts w:eastAsia="Calibri"/>
                <w:b/>
              </w:rPr>
              <w:t>Адрес размещения</w:t>
            </w:r>
          </w:p>
        </w:tc>
        <w:tc>
          <w:tcPr>
            <w:tcW w:w="1276"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center"/>
              <w:rPr>
                <w:rFonts w:eastAsia="Calibri"/>
                <w:b/>
              </w:rPr>
            </w:pPr>
            <w:r w:rsidRPr="0086275A">
              <w:rPr>
                <w:rFonts w:eastAsia="Calibri"/>
                <w:b/>
              </w:rPr>
              <w:t>Площадь</w:t>
            </w:r>
          </w:p>
          <w:p w:rsidR="0086275A" w:rsidRPr="0086275A" w:rsidRDefault="0086275A" w:rsidP="0086275A">
            <w:pPr>
              <w:jc w:val="center"/>
              <w:rPr>
                <w:rFonts w:eastAsia="Calibri"/>
                <w:b/>
              </w:rPr>
            </w:pPr>
            <w:r w:rsidRPr="0086275A">
              <w:rPr>
                <w:rFonts w:eastAsia="Calibri"/>
                <w:b/>
              </w:rPr>
              <w:t>НТО</w:t>
            </w:r>
          </w:p>
          <w:p w:rsidR="0086275A" w:rsidRPr="0086275A" w:rsidRDefault="0086275A" w:rsidP="0086275A">
            <w:pPr>
              <w:jc w:val="center"/>
              <w:rPr>
                <w:rFonts w:eastAsia="Calibri"/>
                <w:b/>
              </w:rPr>
            </w:pPr>
            <w:r w:rsidRPr="0086275A">
              <w:rPr>
                <w:rFonts w:eastAsia="Calibri"/>
                <w:b/>
              </w:rPr>
              <w:t>кв.м.</w:t>
            </w:r>
          </w:p>
        </w:tc>
        <w:tc>
          <w:tcPr>
            <w:tcW w:w="1417"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center"/>
              <w:rPr>
                <w:rFonts w:eastAsia="Calibri"/>
                <w:b/>
              </w:rPr>
            </w:pPr>
            <w:r w:rsidRPr="0086275A">
              <w:rPr>
                <w:rFonts w:eastAsia="Calibri"/>
                <w:b/>
              </w:rPr>
              <w:t>Специали</w:t>
            </w:r>
          </w:p>
          <w:p w:rsidR="0086275A" w:rsidRPr="0086275A" w:rsidRDefault="0086275A" w:rsidP="0086275A">
            <w:pPr>
              <w:jc w:val="center"/>
              <w:rPr>
                <w:rFonts w:eastAsia="Calibri"/>
                <w:b/>
              </w:rPr>
            </w:pPr>
            <w:r w:rsidRPr="0086275A">
              <w:rPr>
                <w:rFonts w:eastAsia="Calibri"/>
                <w:b/>
              </w:rPr>
              <w:t>зация</w:t>
            </w:r>
          </w:p>
        </w:tc>
        <w:tc>
          <w:tcPr>
            <w:tcW w:w="1560"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center"/>
              <w:rPr>
                <w:rFonts w:eastAsia="Calibri"/>
                <w:b/>
              </w:rPr>
            </w:pPr>
            <w:r w:rsidRPr="0086275A">
              <w:rPr>
                <w:rFonts w:eastAsia="Calibri"/>
                <w:b/>
              </w:rPr>
              <w:t>Период размещения</w:t>
            </w:r>
          </w:p>
        </w:tc>
        <w:tc>
          <w:tcPr>
            <w:tcW w:w="2438"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center"/>
              <w:rPr>
                <w:rFonts w:eastAsia="Calibri"/>
                <w:b/>
              </w:rPr>
            </w:pPr>
            <w:r w:rsidRPr="0086275A">
              <w:rPr>
                <w:rFonts w:eastAsia="Calibri"/>
                <w:b/>
              </w:rPr>
              <w:t>Корректировка схемы</w:t>
            </w:r>
          </w:p>
        </w:tc>
      </w:tr>
      <w:tr w:rsidR="0086275A" w:rsidRPr="0086275A" w:rsidTr="0086275A">
        <w:tc>
          <w:tcPr>
            <w:tcW w:w="568"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both"/>
              <w:rPr>
                <w:rFonts w:eastAsia="Calibri"/>
              </w:rPr>
            </w:pPr>
            <w:r w:rsidRPr="0086275A">
              <w:rPr>
                <w:rFonts w:eastAsia="Calibri"/>
              </w:rPr>
              <w:t>1</w:t>
            </w:r>
          </w:p>
        </w:tc>
        <w:tc>
          <w:tcPr>
            <w:tcW w:w="1134"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both"/>
              <w:rPr>
                <w:rFonts w:eastAsia="Calibri"/>
              </w:rPr>
            </w:pPr>
            <w:r w:rsidRPr="0086275A">
              <w:rPr>
                <w:rFonts w:eastAsia="Calibri"/>
              </w:rPr>
              <w:t>Киоск</w:t>
            </w:r>
          </w:p>
        </w:tc>
        <w:tc>
          <w:tcPr>
            <w:tcW w:w="1701"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both"/>
              <w:rPr>
                <w:rFonts w:eastAsia="Calibri"/>
              </w:rPr>
            </w:pPr>
            <w:r w:rsidRPr="0086275A">
              <w:rPr>
                <w:rFonts w:eastAsia="Calibri"/>
              </w:rPr>
              <w:t>Пролетарский проспект, вл. 24</w:t>
            </w:r>
          </w:p>
        </w:tc>
        <w:tc>
          <w:tcPr>
            <w:tcW w:w="1276"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center"/>
              <w:rPr>
                <w:rFonts w:eastAsia="Calibri"/>
              </w:rPr>
            </w:pPr>
            <w:r w:rsidRPr="0086275A">
              <w:rPr>
                <w:rFonts w:eastAsia="Calibri"/>
              </w:rPr>
              <w:t>6,0 кв.м.</w:t>
            </w:r>
          </w:p>
        </w:tc>
        <w:tc>
          <w:tcPr>
            <w:tcW w:w="1417"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both"/>
              <w:rPr>
                <w:rFonts w:eastAsia="Calibri"/>
              </w:rPr>
            </w:pPr>
            <w:r w:rsidRPr="0086275A">
              <w:rPr>
                <w:rFonts w:eastAsia="Calibri"/>
              </w:rPr>
              <w:t xml:space="preserve"> Печать</w:t>
            </w:r>
          </w:p>
        </w:tc>
        <w:tc>
          <w:tcPr>
            <w:tcW w:w="1560"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both"/>
              <w:rPr>
                <w:rFonts w:eastAsia="Calibri"/>
              </w:rPr>
            </w:pPr>
            <w:r w:rsidRPr="0086275A">
              <w:rPr>
                <w:rFonts w:eastAsia="Calibri"/>
              </w:rPr>
              <w:t>с 1 января по 31 декабря</w:t>
            </w:r>
          </w:p>
        </w:tc>
        <w:tc>
          <w:tcPr>
            <w:tcW w:w="2438" w:type="dxa"/>
            <w:tcBorders>
              <w:top w:val="single" w:sz="4" w:space="0" w:color="auto"/>
              <w:left w:val="single" w:sz="4" w:space="0" w:color="auto"/>
              <w:bottom w:val="single" w:sz="4" w:space="0" w:color="auto"/>
              <w:right w:val="single" w:sz="4" w:space="0" w:color="auto"/>
            </w:tcBorders>
            <w:hideMark/>
          </w:tcPr>
          <w:p w:rsidR="0086275A" w:rsidRPr="0086275A" w:rsidRDefault="0086275A" w:rsidP="0086275A">
            <w:pPr>
              <w:jc w:val="both"/>
              <w:rPr>
                <w:rFonts w:eastAsia="Calibri"/>
              </w:rPr>
            </w:pPr>
            <w:r w:rsidRPr="0086275A">
              <w:rPr>
                <w:rFonts w:eastAsia="Calibri"/>
              </w:rPr>
              <w:t>Исключение адреса из схемы, несоответствие требованиям к размещению, установленным ППМ от 03.02.2011 №26-ПП (пп.5 п. 8 прил.1)</w:t>
            </w:r>
          </w:p>
        </w:tc>
      </w:tr>
      <w:tr w:rsidR="0086275A" w:rsidRPr="0086275A" w:rsidTr="0086275A">
        <w:tc>
          <w:tcPr>
            <w:tcW w:w="568" w:type="dxa"/>
            <w:tcBorders>
              <w:top w:val="single" w:sz="4" w:space="0" w:color="auto"/>
              <w:left w:val="single" w:sz="4" w:space="0" w:color="auto"/>
              <w:bottom w:val="single" w:sz="4" w:space="0" w:color="auto"/>
              <w:right w:val="single" w:sz="4" w:space="0" w:color="auto"/>
            </w:tcBorders>
          </w:tcPr>
          <w:p w:rsidR="0086275A" w:rsidRPr="0086275A" w:rsidRDefault="0086275A" w:rsidP="0086275A">
            <w:pPr>
              <w:jc w:val="both"/>
              <w:rPr>
                <w:rFonts w:eastAsia="Calibri"/>
              </w:rPr>
            </w:pPr>
            <w:r w:rsidRPr="0086275A">
              <w:rPr>
                <w:rFonts w:eastAsia="Calibri"/>
              </w:rPr>
              <w:t>2</w:t>
            </w:r>
          </w:p>
        </w:tc>
        <w:tc>
          <w:tcPr>
            <w:tcW w:w="1134" w:type="dxa"/>
            <w:tcBorders>
              <w:top w:val="single" w:sz="4" w:space="0" w:color="auto"/>
              <w:left w:val="single" w:sz="4" w:space="0" w:color="auto"/>
              <w:bottom w:val="single" w:sz="4" w:space="0" w:color="auto"/>
              <w:right w:val="single" w:sz="4" w:space="0" w:color="auto"/>
            </w:tcBorders>
          </w:tcPr>
          <w:p w:rsidR="0086275A" w:rsidRPr="0086275A" w:rsidRDefault="0086275A" w:rsidP="0086275A">
            <w:pPr>
              <w:jc w:val="both"/>
              <w:rPr>
                <w:rFonts w:eastAsia="Calibri"/>
              </w:rPr>
            </w:pPr>
            <w:r w:rsidRPr="0086275A">
              <w:rPr>
                <w:rFonts w:eastAsia="Calibri"/>
              </w:rPr>
              <w:t>Киоск</w:t>
            </w:r>
          </w:p>
        </w:tc>
        <w:tc>
          <w:tcPr>
            <w:tcW w:w="1701" w:type="dxa"/>
            <w:tcBorders>
              <w:top w:val="single" w:sz="4" w:space="0" w:color="auto"/>
              <w:left w:val="single" w:sz="4" w:space="0" w:color="auto"/>
              <w:bottom w:val="single" w:sz="4" w:space="0" w:color="auto"/>
              <w:right w:val="single" w:sz="4" w:space="0" w:color="auto"/>
            </w:tcBorders>
          </w:tcPr>
          <w:p w:rsidR="0086275A" w:rsidRPr="0086275A" w:rsidRDefault="0086275A" w:rsidP="0086275A">
            <w:pPr>
              <w:jc w:val="both"/>
              <w:rPr>
                <w:rFonts w:eastAsia="Calibri"/>
              </w:rPr>
            </w:pPr>
            <w:r w:rsidRPr="0086275A">
              <w:rPr>
                <w:rFonts w:eastAsia="Calibri"/>
              </w:rPr>
              <w:t>Ст. метро «Царицыно» (выход на Каспийскую ул., 36)</w:t>
            </w:r>
          </w:p>
        </w:tc>
        <w:tc>
          <w:tcPr>
            <w:tcW w:w="1276" w:type="dxa"/>
            <w:tcBorders>
              <w:top w:val="single" w:sz="4" w:space="0" w:color="auto"/>
              <w:left w:val="single" w:sz="4" w:space="0" w:color="auto"/>
              <w:bottom w:val="single" w:sz="4" w:space="0" w:color="auto"/>
              <w:right w:val="single" w:sz="4" w:space="0" w:color="auto"/>
            </w:tcBorders>
          </w:tcPr>
          <w:p w:rsidR="0086275A" w:rsidRPr="0086275A" w:rsidRDefault="0086275A" w:rsidP="0086275A">
            <w:pPr>
              <w:jc w:val="center"/>
              <w:rPr>
                <w:rFonts w:eastAsia="Calibri"/>
              </w:rPr>
            </w:pPr>
            <w:r w:rsidRPr="0086275A">
              <w:rPr>
                <w:rFonts w:eastAsia="Calibri"/>
              </w:rPr>
              <w:t>9,0 кв.м.</w:t>
            </w:r>
          </w:p>
        </w:tc>
        <w:tc>
          <w:tcPr>
            <w:tcW w:w="1417" w:type="dxa"/>
            <w:tcBorders>
              <w:top w:val="single" w:sz="4" w:space="0" w:color="auto"/>
              <w:left w:val="single" w:sz="4" w:space="0" w:color="auto"/>
              <w:bottom w:val="single" w:sz="4" w:space="0" w:color="auto"/>
              <w:right w:val="single" w:sz="4" w:space="0" w:color="auto"/>
            </w:tcBorders>
          </w:tcPr>
          <w:p w:rsidR="0086275A" w:rsidRPr="0086275A" w:rsidRDefault="0086275A" w:rsidP="0086275A">
            <w:pPr>
              <w:jc w:val="both"/>
              <w:rPr>
                <w:rFonts w:eastAsia="Calibri"/>
              </w:rPr>
            </w:pPr>
            <w:r w:rsidRPr="0086275A">
              <w:rPr>
                <w:rFonts w:eastAsia="Calibri"/>
              </w:rPr>
              <w:t xml:space="preserve"> Печать</w:t>
            </w:r>
          </w:p>
        </w:tc>
        <w:tc>
          <w:tcPr>
            <w:tcW w:w="1560" w:type="dxa"/>
            <w:tcBorders>
              <w:top w:val="single" w:sz="4" w:space="0" w:color="auto"/>
              <w:left w:val="single" w:sz="4" w:space="0" w:color="auto"/>
              <w:bottom w:val="single" w:sz="4" w:space="0" w:color="auto"/>
              <w:right w:val="single" w:sz="4" w:space="0" w:color="auto"/>
            </w:tcBorders>
          </w:tcPr>
          <w:p w:rsidR="0086275A" w:rsidRPr="0086275A" w:rsidRDefault="0086275A" w:rsidP="0086275A">
            <w:pPr>
              <w:jc w:val="both"/>
              <w:rPr>
                <w:rFonts w:eastAsia="Calibri"/>
              </w:rPr>
            </w:pPr>
            <w:r w:rsidRPr="0086275A">
              <w:rPr>
                <w:rFonts w:eastAsia="Calibri"/>
              </w:rPr>
              <w:t>с 1 января по 31 декабря</w:t>
            </w:r>
          </w:p>
        </w:tc>
        <w:tc>
          <w:tcPr>
            <w:tcW w:w="2438" w:type="dxa"/>
            <w:tcBorders>
              <w:top w:val="single" w:sz="4" w:space="0" w:color="auto"/>
              <w:left w:val="single" w:sz="4" w:space="0" w:color="auto"/>
              <w:bottom w:val="single" w:sz="4" w:space="0" w:color="auto"/>
              <w:right w:val="single" w:sz="4" w:space="0" w:color="auto"/>
            </w:tcBorders>
          </w:tcPr>
          <w:p w:rsidR="0086275A" w:rsidRPr="0086275A" w:rsidRDefault="0086275A" w:rsidP="0086275A">
            <w:pPr>
              <w:jc w:val="both"/>
              <w:rPr>
                <w:rFonts w:eastAsia="Calibri"/>
              </w:rPr>
            </w:pPr>
            <w:r w:rsidRPr="0086275A">
              <w:rPr>
                <w:rFonts w:eastAsia="Calibri"/>
              </w:rPr>
              <w:t>Исключение адреса из схемы, несоответствие требованиям к размещению, установленным ППМ от 03.02.2011 №26-ПП (пп.5 п. 8 прил.1)</w:t>
            </w:r>
          </w:p>
        </w:tc>
      </w:tr>
    </w:tbl>
    <w:p w:rsidR="0086275A" w:rsidRPr="0086275A" w:rsidRDefault="0086275A" w:rsidP="0086275A">
      <w:pPr>
        <w:jc w:val="both"/>
        <w:rPr>
          <w:rFonts w:eastAsia="Calibri"/>
          <w:b/>
          <w:sz w:val="28"/>
          <w:szCs w:val="28"/>
        </w:rPr>
      </w:pPr>
    </w:p>
    <w:p w:rsidR="0086275A" w:rsidRPr="0086275A" w:rsidRDefault="0086275A" w:rsidP="0086275A">
      <w:pPr>
        <w:jc w:val="both"/>
        <w:rPr>
          <w:rFonts w:eastAsia="Calibri"/>
          <w:b/>
          <w:sz w:val="28"/>
          <w:szCs w:val="28"/>
        </w:rPr>
      </w:pPr>
    </w:p>
    <w:p w:rsidR="0086275A" w:rsidRPr="0086275A" w:rsidRDefault="0086275A" w:rsidP="0086275A">
      <w:pPr>
        <w:jc w:val="both"/>
        <w:rPr>
          <w:b/>
        </w:rPr>
      </w:pPr>
      <w:r w:rsidRPr="0086275A">
        <w:rPr>
          <w:b/>
        </w:rPr>
        <w:t>Глава муниципального округа Царицыно</w:t>
      </w:r>
      <w:r w:rsidRPr="0086275A">
        <w:rPr>
          <w:b/>
        </w:rPr>
        <w:tab/>
        <w:t xml:space="preserve">                                                Д.В. Хлестов</w:t>
      </w:r>
    </w:p>
    <w:p w:rsidR="0086275A" w:rsidRPr="0086275A" w:rsidRDefault="0086275A" w:rsidP="0086275A">
      <w:pPr>
        <w:jc w:val="both"/>
      </w:pPr>
      <w:r w:rsidRPr="0086275A">
        <w:t xml:space="preserve">  </w:t>
      </w:r>
    </w:p>
    <w:p w:rsidR="0086275A" w:rsidRDefault="0086275A" w:rsidP="00A33D0B">
      <w:pPr>
        <w:rPr>
          <w:b/>
          <w:sz w:val="28"/>
          <w:szCs w:val="28"/>
          <w:u w:val="single"/>
        </w:rPr>
      </w:pPr>
    </w:p>
    <w:sectPr w:rsidR="0086275A" w:rsidSect="0086275A">
      <w:pgSz w:w="11906" w:h="16838"/>
      <w:pgMar w:top="1135"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65D" w:rsidRDefault="0056165D" w:rsidP="00285CBF">
      <w:r>
        <w:separator/>
      </w:r>
    </w:p>
  </w:endnote>
  <w:endnote w:type="continuationSeparator" w:id="0">
    <w:p w:rsidR="0056165D" w:rsidRDefault="0056165D"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65D" w:rsidRDefault="0056165D" w:rsidP="00285CBF">
      <w:r>
        <w:separator/>
      </w:r>
    </w:p>
  </w:footnote>
  <w:footnote w:type="continuationSeparator" w:id="0">
    <w:p w:rsidR="0056165D" w:rsidRDefault="0056165D"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6165D"/>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5A"/>
    <w:rsid w:val="008627B6"/>
    <w:rsid w:val="00870164"/>
    <w:rsid w:val="00876764"/>
    <w:rsid w:val="008863C0"/>
    <w:rsid w:val="00892EB3"/>
    <w:rsid w:val="00894620"/>
    <w:rsid w:val="008A7A2A"/>
    <w:rsid w:val="008B25A6"/>
    <w:rsid w:val="008C14CF"/>
    <w:rsid w:val="008E6CF6"/>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11"/>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102">
    <w:name w:val="Сетка таблицы102"/>
    <w:basedOn w:val="a1"/>
    <w:next w:val="af0"/>
    <w:rsid w:val="0086275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3F3A-480F-4421-8D6A-1F76E3C8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2021-02-17T09:26:00Z</cp:lastPrinted>
  <dcterms:created xsi:type="dcterms:W3CDTF">2018-05-22T05:33:00Z</dcterms:created>
  <dcterms:modified xsi:type="dcterms:W3CDTF">2021-02-17T09:27:00Z</dcterms:modified>
</cp:coreProperties>
</file>