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531F65">
        <w:rPr>
          <w:b/>
          <w:sz w:val="28"/>
          <w:szCs w:val="28"/>
          <w:u w:val="single"/>
        </w:rPr>
        <w:t>09</w:t>
      </w:r>
    </w:p>
    <w:p w:rsidR="00531F65" w:rsidRDefault="00531F65" w:rsidP="00A33D0B">
      <w:pPr>
        <w:rPr>
          <w:b/>
          <w:sz w:val="28"/>
          <w:szCs w:val="28"/>
          <w:u w:val="single"/>
        </w:rPr>
      </w:pPr>
    </w:p>
    <w:p w:rsidR="00531F65" w:rsidRPr="00531F65" w:rsidRDefault="00531F65" w:rsidP="00531F65">
      <w:pPr>
        <w:ind w:right="3968"/>
        <w:jc w:val="both"/>
        <w:rPr>
          <w:b/>
          <w:sz w:val="28"/>
          <w:szCs w:val="28"/>
        </w:rPr>
      </w:pPr>
      <w:r w:rsidRPr="00531F65">
        <w:rPr>
          <w:b/>
          <w:sz w:val="28"/>
          <w:szCs w:val="28"/>
        </w:rPr>
        <w:t>О согласовании установки ограждающих устройств на придомовой территории многоквартирного дома по адресу: город Москва, Севанская улица, дом 11</w:t>
      </w:r>
    </w:p>
    <w:p w:rsidR="00531F65" w:rsidRPr="00531F65" w:rsidRDefault="00531F65" w:rsidP="00531F65">
      <w:pPr>
        <w:ind w:firstLine="708"/>
        <w:jc w:val="both"/>
        <w:rPr>
          <w:rFonts w:eastAsia="Calibri"/>
          <w:sz w:val="28"/>
          <w:szCs w:val="28"/>
        </w:rPr>
      </w:pP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 июля 2013 года № 428-ПП «О порядке установки ограждений на придомовых территориях в городе Москве» (с изменениями и дополнениями), рассмотрев решение общего собрания собственников помещений многоквартирного дома об установке ограждающего устройства на придомовой территории по адресу: Севанская улица, дом 11</w:t>
      </w:r>
    </w:p>
    <w:p w:rsidR="00531F65" w:rsidRPr="00531F65" w:rsidRDefault="00531F65" w:rsidP="00531F65">
      <w:pPr>
        <w:spacing w:line="276" w:lineRule="auto"/>
        <w:ind w:firstLine="708"/>
        <w:jc w:val="both"/>
        <w:rPr>
          <w:rFonts w:eastAsia="Calibri"/>
          <w:b/>
          <w:sz w:val="28"/>
          <w:szCs w:val="28"/>
        </w:rPr>
      </w:pPr>
      <w:r w:rsidRPr="00531F65">
        <w:rPr>
          <w:rFonts w:eastAsia="Calibri"/>
          <w:b/>
          <w:sz w:val="28"/>
          <w:szCs w:val="28"/>
        </w:rPr>
        <w:t xml:space="preserve">Совет депутатов муниципального округа Царицыно решил: </w:t>
      </w: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 xml:space="preserve">1. Согласовать установку ограждающего устройства на придомовой территории многоквартирного дома по адресу: город Москва, Севанская улица, дом 11 - один автоматический, откатной шлагбаум, согласно Проекта размещения, предоставленного лицом, уполномоченным на представление интересов собственников помещений в многоквартирного дома (приложение), при условии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а также при отсутствии создания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 xml:space="preserve">2. Уведомить уполномоченное лицо общего собрания собственников помещений в многоквартирном доме о том, что все споры, возникающие между собственниками помещений многоквартирного дома, иными заинтересованными лицами по вопросам установки, эксплуатации и демонтажа ограждающего устройства по адресу: город Москва, Севанская улица, дом 11 - </w:t>
      </w:r>
      <w:r w:rsidRPr="00531F65">
        <w:rPr>
          <w:rFonts w:eastAsia="Calibri"/>
          <w:sz w:val="28"/>
          <w:szCs w:val="28"/>
        </w:rPr>
        <w:lastRenderedPageBreak/>
        <w:t xml:space="preserve">решаются в соответствии с законодательством Российской Федерации, в том числе в судебном порядке. </w:t>
      </w:r>
    </w:p>
    <w:p w:rsidR="00531F65" w:rsidRPr="00531F65" w:rsidRDefault="00531F65" w:rsidP="00531F65">
      <w:pPr>
        <w:spacing w:line="276" w:lineRule="auto"/>
        <w:ind w:firstLine="708"/>
        <w:jc w:val="both"/>
        <w:rPr>
          <w:rFonts w:eastAsia="Calibri"/>
          <w:sz w:val="28"/>
          <w:szCs w:val="28"/>
        </w:rPr>
      </w:pPr>
      <w:r w:rsidRPr="00531F65">
        <w:rPr>
          <w:rFonts w:eastAsia="Calibri"/>
          <w:sz w:val="28"/>
          <w:szCs w:val="28"/>
        </w:rPr>
        <w:t xml:space="preserve">3. Направить копию настоящего решения в управу района Царицыно города Москвы, Департамент территориальных органов исполнительной власти города Москвы и лицу, уполномоченному на представление интересов собственников помещений в многоквартирном доме по вопросам, связанным с установкой ограждающих устройств и их демонтажем. </w:t>
      </w:r>
    </w:p>
    <w:p w:rsidR="00531F65" w:rsidRPr="00531F65" w:rsidRDefault="00531F65" w:rsidP="00531F65">
      <w:pPr>
        <w:adjustRightInd w:val="0"/>
        <w:spacing w:line="276" w:lineRule="auto"/>
        <w:ind w:firstLine="708"/>
        <w:jc w:val="both"/>
        <w:rPr>
          <w:rFonts w:eastAsia="Calibri"/>
          <w:sz w:val="28"/>
          <w:szCs w:val="28"/>
        </w:rPr>
      </w:pPr>
      <w:r w:rsidRPr="00531F65">
        <w:rPr>
          <w:rFonts w:eastAsia="Calibri"/>
          <w:sz w:val="28"/>
          <w:szCs w:val="28"/>
        </w:rPr>
        <w:t xml:space="preserve">4.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t>
      </w:r>
      <w:hyperlink r:id="rId8" w:history="1">
        <w:r w:rsidRPr="00531F65">
          <w:rPr>
            <w:rFonts w:eastAsia="Calibri"/>
            <w:color w:val="0000FF"/>
            <w:sz w:val="28"/>
            <w:szCs w:val="28"/>
            <w:u w:val="single"/>
          </w:rPr>
          <w:t>www.mcaricino.ru</w:t>
        </w:r>
      </w:hyperlink>
      <w:r w:rsidRPr="00531F65">
        <w:rPr>
          <w:rFonts w:eastAsia="Calibri"/>
          <w:sz w:val="28"/>
          <w:szCs w:val="28"/>
        </w:rPr>
        <w:t>.</w:t>
      </w:r>
    </w:p>
    <w:p w:rsidR="00531F65" w:rsidRPr="00531F65" w:rsidRDefault="00531F65" w:rsidP="00531F65">
      <w:pPr>
        <w:adjustRightInd w:val="0"/>
        <w:spacing w:line="276" w:lineRule="auto"/>
        <w:ind w:firstLine="708"/>
        <w:jc w:val="both"/>
        <w:rPr>
          <w:rFonts w:eastAsia="Calibri"/>
          <w:sz w:val="28"/>
          <w:szCs w:val="28"/>
        </w:rPr>
      </w:pPr>
      <w:r w:rsidRPr="00531F65">
        <w:rPr>
          <w:rFonts w:eastAsia="Calibri"/>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531F65" w:rsidRPr="00531F65" w:rsidRDefault="00531F65" w:rsidP="00531F65">
      <w:pPr>
        <w:spacing w:line="276" w:lineRule="auto"/>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r w:rsidRPr="00531F65">
        <w:rPr>
          <w:rFonts w:eastAsia="Calibri"/>
          <w:b/>
          <w:sz w:val="28"/>
          <w:szCs w:val="28"/>
        </w:rPr>
        <w:t>Глава муниципального округа Царицыно                                     Д.В. Хлестов</w:t>
      </w: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Pr="00531F65" w:rsidRDefault="00531F65" w:rsidP="00531F65">
      <w:pPr>
        <w:jc w:val="both"/>
        <w:rPr>
          <w:rFonts w:eastAsia="Calibri"/>
          <w:b/>
          <w:sz w:val="28"/>
          <w:szCs w:val="28"/>
        </w:rPr>
      </w:pPr>
    </w:p>
    <w:p w:rsidR="00531F65" w:rsidRDefault="00531F65" w:rsidP="00531F65">
      <w:pPr>
        <w:jc w:val="both"/>
        <w:rPr>
          <w:rFonts w:eastAsia="Calibri"/>
          <w:sz w:val="28"/>
          <w:szCs w:val="28"/>
        </w:rPr>
      </w:pPr>
      <w:r w:rsidRPr="00531F65">
        <w:rPr>
          <w:rFonts w:eastAsia="Calibri"/>
          <w:sz w:val="28"/>
          <w:szCs w:val="28"/>
        </w:rPr>
        <w:t xml:space="preserve">                                                  </w:t>
      </w: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Default="00531F65" w:rsidP="00531F65">
      <w:pPr>
        <w:jc w:val="both"/>
        <w:rPr>
          <w:rFonts w:eastAsia="Calibri"/>
          <w:sz w:val="28"/>
          <w:szCs w:val="28"/>
        </w:rPr>
      </w:pPr>
    </w:p>
    <w:p w:rsidR="00531F65" w:rsidRPr="00531F65" w:rsidRDefault="00531F65" w:rsidP="00531F65">
      <w:pPr>
        <w:jc w:val="both"/>
        <w:rPr>
          <w:sz w:val="22"/>
          <w:szCs w:val="22"/>
        </w:rPr>
      </w:pPr>
      <w:r>
        <w:rPr>
          <w:rFonts w:eastAsia="Calibri"/>
          <w:sz w:val="28"/>
          <w:szCs w:val="28"/>
        </w:rPr>
        <w:t xml:space="preserve">                                                  </w:t>
      </w:r>
      <w:bookmarkStart w:id="0" w:name="_GoBack"/>
      <w:bookmarkEnd w:id="0"/>
      <w:r w:rsidRPr="00531F65">
        <w:rPr>
          <w:rFonts w:eastAsia="Calibri"/>
          <w:sz w:val="28"/>
          <w:szCs w:val="28"/>
        </w:rPr>
        <w:t xml:space="preserve">                              </w:t>
      </w:r>
      <w:r w:rsidRPr="00531F65">
        <w:rPr>
          <w:sz w:val="22"/>
          <w:szCs w:val="22"/>
        </w:rPr>
        <w:t>Приложение</w:t>
      </w:r>
    </w:p>
    <w:p w:rsidR="00531F65" w:rsidRPr="00531F65" w:rsidRDefault="00531F65" w:rsidP="00531F65">
      <w:pPr>
        <w:snapToGrid w:val="0"/>
        <w:ind w:left="5580"/>
        <w:jc w:val="both"/>
        <w:rPr>
          <w:sz w:val="22"/>
          <w:szCs w:val="22"/>
        </w:rPr>
      </w:pPr>
      <w:r w:rsidRPr="00531F65">
        <w:rPr>
          <w:sz w:val="22"/>
          <w:szCs w:val="22"/>
        </w:rPr>
        <w:t>к решению Совета депутатов</w:t>
      </w:r>
    </w:p>
    <w:p w:rsidR="00531F65" w:rsidRPr="00531F65" w:rsidRDefault="00531F65" w:rsidP="00531F65">
      <w:pPr>
        <w:snapToGrid w:val="0"/>
        <w:ind w:left="5580"/>
        <w:jc w:val="both"/>
        <w:rPr>
          <w:sz w:val="22"/>
          <w:szCs w:val="22"/>
        </w:rPr>
      </w:pPr>
      <w:r w:rsidRPr="00531F65">
        <w:rPr>
          <w:sz w:val="22"/>
          <w:szCs w:val="22"/>
        </w:rPr>
        <w:t>муниципального округа Царицыно</w:t>
      </w:r>
    </w:p>
    <w:p w:rsidR="00531F65" w:rsidRPr="00531F65" w:rsidRDefault="00531F65" w:rsidP="00531F65">
      <w:pPr>
        <w:shd w:val="clear" w:color="auto" w:fill="FFFFFF"/>
        <w:ind w:left="5580"/>
        <w:jc w:val="both"/>
        <w:rPr>
          <w:bCs/>
          <w:color w:val="000000"/>
          <w:spacing w:val="-6"/>
          <w:sz w:val="22"/>
          <w:szCs w:val="22"/>
        </w:rPr>
      </w:pPr>
      <w:r w:rsidRPr="00531F65">
        <w:rPr>
          <w:bCs/>
          <w:color w:val="000000"/>
          <w:spacing w:val="-6"/>
          <w:sz w:val="22"/>
          <w:szCs w:val="22"/>
        </w:rPr>
        <w:t>от 17 февраля 2021 года № ЦА-01-05-02/09</w:t>
      </w:r>
    </w:p>
    <w:p w:rsidR="00531F65" w:rsidRPr="00531F65" w:rsidRDefault="00531F65" w:rsidP="00531F65">
      <w:pPr>
        <w:ind w:firstLine="708"/>
        <w:jc w:val="both"/>
        <w:rPr>
          <w:rFonts w:eastAsia="Calibri"/>
          <w:sz w:val="28"/>
          <w:szCs w:val="28"/>
        </w:rPr>
      </w:pPr>
    </w:p>
    <w:p w:rsidR="00531F65" w:rsidRPr="00531F65" w:rsidRDefault="00531F65" w:rsidP="00531F65">
      <w:pPr>
        <w:overflowPunct w:val="0"/>
        <w:autoSpaceDE w:val="0"/>
        <w:autoSpaceDN w:val="0"/>
        <w:adjustRightInd w:val="0"/>
        <w:ind w:right="10" w:firstLine="360"/>
        <w:jc w:val="center"/>
        <w:textAlignment w:val="baseline"/>
        <w:rPr>
          <w:b/>
          <w:bCs/>
          <w:u w:color="000000"/>
          <w:lang w:eastAsia="en-US"/>
        </w:rPr>
      </w:pPr>
      <w:r w:rsidRPr="00531F65">
        <w:rPr>
          <w:rFonts w:eastAsia="Arial Unicode MS"/>
          <w:b/>
          <w:bCs/>
          <w:lang w:eastAsia="zh-CN"/>
        </w:rPr>
        <w:t xml:space="preserve"> </w:t>
      </w:r>
      <w:r w:rsidRPr="00531F65">
        <w:rPr>
          <w:rFonts w:eastAsia="Calibri"/>
          <w:b/>
          <w:bCs/>
          <w:u w:color="000000"/>
          <w:lang w:eastAsia="en-US"/>
        </w:rPr>
        <w:t xml:space="preserve">ТЕХНИЧЕСКИЙ ПРОЕКТ </w:t>
      </w:r>
    </w:p>
    <w:p w:rsidR="00531F65" w:rsidRPr="00531F65" w:rsidRDefault="00531F65" w:rsidP="00531F65">
      <w:pPr>
        <w:overflowPunct w:val="0"/>
        <w:autoSpaceDE w:val="0"/>
        <w:autoSpaceDN w:val="0"/>
        <w:adjustRightInd w:val="0"/>
        <w:ind w:right="10" w:firstLine="360"/>
        <w:jc w:val="center"/>
        <w:textAlignment w:val="baseline"/>
        <w:rPr>
          <w:b/>
          <w:bCs/>
          <w:u w:color="000000"/>
          <w:lang w:eastAsia="en-US"/>
        </w:rPr>
      </w:pPr>
      <w:r w:rsidRPr="00531F65">
        <w:rPr>
          <w:rFonts w:eastAsia="Calibri"/>
          <w:b/>
          <w:bCs/>
          <w:u w:color="000000"/>
          <w:lang w:eastAsia="en-US"/>
        </w:rPr>
        <w:t xml:space="preserve">УСТАНОВКИ АВТОМАТИЧЕСКОГО ЭЛЕКТРОМЕХАНИЧЕСКОГО ШЛАГБАУМА </w:t>
      </w:r>
    </w:p>
    <w:p w:rsidR="00531F65" w:rsidRPr="00531F65" w:rsidRDefault="00531F65" w:rsidP="00531F65">
      <w:pPr>
        <w:overflowPunct w:val="0"/>
        <w:autoSpaceDE w:val="0"/>
        <w:autoSpaceDN w:val="0"/>
        <w:adjustRightInd w:val="0"/>
        <w:ind w:right="10" w:firstLine="360"/>
        <w:jc w:val="center"/>
        <w:textAlignment w:val="baseline"/>
        <w:rPr>
          <w:rFonts w:eastAsia="Calibri"/>
          <w:b/>
          <w:bCs/>
          <w:u w:color="000000"/>
          <w:shd w:val="clear" w:color="auto" w:fill="FFFFFF"/>
          <w:lang w:eastAsia="en-US"/>
        </w:rPr>
      </w:pPr>
      <w:r w:rsidRPr="00531F65">
        <w:rPr>
          <w:rFonts w:eastAsia="Calibri"/>
          <w:b/>
          <w:bCs/>
          <w:u w:color="000000"/>
          <w:lang w:eastAsia="en-US"/>
        </w:rPr>
        <w:t>по адресу: город Москва, улица Севанская, дом 11</w:t>
      </w:r>
    </w:p>
    <w:p w:rsidR="00531F65" w:rsidRPr="00531F65" w:rsidRDefault="00531F65" w:rsidP="00531F65">
      <w:pPr>
        <w:overflowPunct w:val="0"/>
        <w:autoSpaceDE w:val="0"/>
        <w:autoSpaceDN w:val="0"/>
        <w:adjustRightInd w:val="0"/>
        <w:ind w:right="10" w:firstLine="360"/>
        <w:jc w:val="center"/>
        <w:textAlignment w:val="baseline"/>
        <w:rPr>
          <w:b/>
          <w:bCs/>
          <w:sz w:val="20"/>
          <w:szCs w:val="20"/>
          <w:u w:color="000000"/>
          <w:lang w:eastAsia="en-US"/>
        </w:rPr>
      </w:pPr>
    </w:p>
    <w:p w:rsidR="00531F65" w:rsidRPr="00531F65" w:rsidRDefault="00531F65" w:rsidP="00531F65">
      <w:pPr>
        <w:overflowPunct w:val="0"/>
        <w:autoSpaceDE w:val="0"/>
        <w:autoSpaceDN w:val="0"/>
        <w:adjustRightInd w:val="0"/>
        <w:ind w:right="10" w:firstLine="360"/>
        <w:textAlignment w:val="baseline"/>
        <w:rPr>
          <w:b/>
          <w:bCs/>
          <w:u w:color="000000"/>
          <w:lang w:eastAsia="en-US"/>
        </w:rPr>
      </w:pPr>
      <w:r w:rsidRPr="00531F65">
        <w:rPr>
          <w:rFonts w:eastAsia="Calibri"/>
          <w:b/>
          <w:bCs/>
          <w:u w:color="000000"/>
          <w:lang w:eastAsia="en-US"/>
        </w:rPr>
        <w:t>1. Установка 1-го откатного, антивандального, электромеханического шлагбаума</w:t>
      </w:r>
    </w:p>
    <w:p w:rsidR="00531F65" w:rsidRPr="00531F65" w:rsidRDefault="00531F65" w:rsidP="00531F65">
      <w:pPr>
        <w:widowControl w:val="0"/>
        <w:spacing w:after="200" w:line="276" w:lineRule="auto"/>
        <w:ind w:firstLine="360"/>
        <w:jc w:val="both"/>
        <w:rPr>
          <w:rFonts w:eastAsia="Calibri"/>
          <w:color w:val="000000"/>
          <w:sz w:val="16"/>
          <w:szCs w:val="16"/>
          <w:u w:color="000000"/>
          <w:lang w:eastAsia="en-US"/>
        </w:rPr>
      </w:pPr>
      <w:r w:rsidRPr="00531F65">
        <w:rPr>
          <w:rFonts w:eastAsia="Calibri"/>
          <w:color w:val="000000"/>
          <w:u w:color="000000"/>
          <w:lang w:eastAsia="en-US"/>
        </w:rPr>
        <w:t xml:space="preserve">1.1. Место размещения шлагбаумов: город Москва, улица Севанская, дом 11, при въезде </w:t>
      </w:r>
      <w:r w:rsidRPr="00531F65">
        <w:rPr>
          <w:noProof/>
          <w:color w:val="000000"/>
          <w:sz w:val="20"/>
          <w:szCs w:val="20"/>
          <w:u w:color="000000"/>
        </w:rPr>
        <w:drawing>
          <wp:anchor distT="152400" distB="152400" distL="152400" distR="152400" simplePos="0" relativeHeight="251661312" behindDoc="0" locked="0" layoutInCell="1" allowOverlap="1" wp14:anchorId="6D2571C4" wp14:editId="508A6BA8">
            <wp:simplePos x="0" y="0"/>
            <wp:positionH relativeFrom="margin">
              <wp:posOffset>781685</wp:posOffset>
            </wp:positionH>
            <wp:positionV relativeFrom="line">
              <wp:posOffset>560070</wp:posOffset>
            </wp:positionV>
            <wp:extent cx="4552315" cy="2388870"/>
            <wp:effectExtent l="0" t="0" r="635" b="0"/>
            <wp:wrapTopAndBottom/>
            <wp:docPr id="12" name="Рисунок 12" descr="2 (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76).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315" cy="2388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31F65">
        <w:rPr>
          <w:rFonts w:eastAsia="Calibri"/>
          <w:color w:val="000000"/>
          <w:u w:color="000000"/>
          <w:lang w:eastAsia="en-US"/>
        </w:rPr>
        <w:t>на дворовую территорию.</w:t>
      </w:r>
    </w:p>
    <w:p w:rsidR="00531F65" w:rsidRPr="00531F65" w:rsidRDefault="00531F65" w:rsidP="00531F65">
      <w:pPr>
        <w:widowControl w:val="0"/>
        <w:spacing w:after="200" w:line="276" w:lineRule="auto"/>
        <w:jc w:val="center"/>
        <w:rPr>
          <w:rFonts w:eastAsia="Calibri"/>
          <w:color w:val="000000"/>
          <w:u w:color="000000"/>
          <w:lang w:eastAsia="en-US"/>
        </w:rPr>
      </w:pPr>
      <w:r w:rsidRPr="00531F65">
        <w:rPr>
          <w:rFonts w:eastAsia="Calibri"/>
          <w:noProof/>
          <w:color w:val="000000"/>
          <w:u w:color="000000"/>
        </w:rPr>
        <w:drawing>
          <wp:inline distT="0" distB="0" distL="0" distR="0" wp14:anchorId="6950E4D2" wp14:editId="5F672F7E">
            <wp:extent cx="4552512" cy="261039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0197" cy="2660668"/>
                    </a:xfrm>
                    <a:prstGeom prst="rect">
                      <a:avLst/>
                    </a:prstGeom>
                    <a:noFill/>
                  </pic:spPr>
                </pic:pic>
              </a:graphicData>
            </a:graphic>
          </wp:inline>
        </w:drawing>
      </w:r>
    </w:p>
    <w:p w:rsidR="00531F65" w:rsidRPr="00531F65" w:rsidRDefault="00531F65" w:rsidP="00531F65">
      <w:pPr>
        <w:spacing w:after="200" w:line="276" w:lineRule="auto"/>
        <w:rPr>
          <w:sz w:val="20"/>
          <w:szCs w:val="20"/>
          <w:u w:color="000000"/>
          <w:lang w:eastAsia="en-US"/>
        </w:rPr>
      </w:pPr>
      <w:r w:rsidRPr="00531F65">
        <w:rPr>
          <w:rFonts w:eastAsiaTheme="minorHAnsi"/>
          <w:sz w:val="20"/>
          <w:szCs w:val="20"/>
          <w:u w:color="000000"/>
          <w:lang w:eastAsia="en-US"/>
        </w:rPr>
        <w:t xml:space="preserve"> Рис. 1 Схема размещения шлагбаумов</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 xml:space="preserve">2.1. Тип шлагбаума: </w:t>
      </w:r>
      <w:r w:rsidRPr="00531F65">
        <w:rPr>
          <w:rFonts w:eastAsiaTheme="minorHAnsi"/>
          <w:b/>
          <w:bCs/>
          <w:u w:color="000000"/>
          <w:lang w:eastAsia="en-US"/>
        </w:rPr>
        <w:t>Шлагбаум автоматический̆, откатной с электромеханическим приводом NICE RB 400.</w:t>
      </w:r>
    </w:p>
    <w:p w:rsidR="00531F65" w:rsidRPr="00531F65" w:rsidRDefault="00531F65" w:rsidP="00531F65">
      <w:pPr>
        <w:spacing w:after="200" w:line="276" w:lineRule="auto"/>
        <w:jc w:val="both"/>
        <w:rPr>
          <w:u w:color="000000"/>
          <w:lang w:eastAsia="en-US"/>
        </w:rPr>
      </w:pPr>
      <w:r w:rsidRPr="00531F65">
        <w:rPr>
          <w:rFonts w:eastAsiaTheme="minorHAnsi"/>
          <w:u w:color="000000"/>
          <w:lang w:eastAsia="en-US"/>
        </w:rPr>
        <w:t xml:space="preserve">Шлагбаум состоит из Металлической стрелы и стальной̆ стойки, установленной̆ на бетонное основание и закреплённой̆ болтами, вмонтированный в бетонное основание. В стойке шлагбаума находится электромеханический̆ привод, а также блок электронного управления. Привод, перемещающий̆ стрелу, состоит из электродвигателя. Шлагбаум снабжен </w:t>
      </w:r>
      <w:r w:rsidRPr="00531F65">
        <w:rPr>
          <w:rFonts w:eastAsiaTheme="minorHAnsi"/>
          <w:u w:color="000000"/>
          <w:lang w:eastAsia="en-US"/>
        </w:rPr>
        <w:lastRenderedPageBreak/>
        <w:t>регулируемым устройством безопасности, а также устройством фиксации стрелы в любом положении и ручной̆ расцепитесь для работы в случае отсутствия электроэнергии.</w:t>
      </w:r>
    </w:p>
    <w:p w:rsidR="00531F65" w:rsidRPr="00531F65" w:rsidRDefault="00531F65" w:rsidP="00531F65">
      <w:pPr>
        <w:spacing w:after="200" w:line="276" w:lineRule="auto"/>
        <w:ind w:firstLine="708"/>
        <w:jc w:val="both"/>
        <w:rPr>
          <w:u w:color="000000"/>
          <w:lang w:eastAsia="en-US"/>
        </w:rPr>
      </w:pPr>
      <w:r w:rsidRPr="00531F65">
        <w:rPr>
          <w:rFonts w:eastAsiaTheme="minorHAnsi"/>
          <w:u w:color="000000"/>
          <w:lang w:eastAsia="en-US"/>
        </w:rPr>
        <w:t xml:space="preserve">2.2.1. Размеры шлагбаума: Тумба шлагбаума в комплекте с направляющими роликами: размер 1100х400х1000, зашита листом 2 мм, имеет окно для обслуживания привода с запиранием на встроенный замок. стандартный цвет - оранжевый, приемная стойка: труба 80 х 40 х 3, укомплектована уловителем для стрелы, стрела для проездов до 4 000 мм: горизонтальные связи – 40 х 40 х 2, вертикальные – 40 х 40 х1.5, окраска, стандартный цвет - оранжевый, оцинкованная </w:t>
      </w:r>
      <w:r w:rsidRPr="00531F65">
        <w:rPr>
          <w:noProof/>
          <w:u w:color="000000"/>
        </w:rPr>
        <w:drawing>
          <wp:anchor distT="152400" distB="152400" distL="152400" distR="152400" simplePos="0" relativeHeight="251659264" behindDoc="0" locked="0" layoutInCell="1" allowOverlap="1" wp14:anchorId="1495E17F" wp14:editId="54F88E1E">
            <wp:simplePos x="0" y="0"/>
            <wp:positionH relativeFrom="page">
              <wp:posOffset>1532255</wp:posOffset>
            </wp:positionH>
            <wp:positionV relativeFrom="line">
              <wp:posOffset>553085</wp:posOffset>
            </wp:positionV>
            <wp:extent cx="5353050" cy="2666365"/>
            <wp:effectExtent l="0" t="0" r="0" b="635"/>
            <wp:wrapTopAndBottom/>
            <wp:docPr id="10" name="Рисунок 10" descr="Откатной шлагбау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катной шлагбаум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666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31F65">
        <w:rPr>
          <w:rFonts w:eastAsiaTheme="minorHAnsi"/>
          <w:u w:color="000000"/>
          <w:lang w:eastAsia="en-US"/>
        </w:rPr>
        <w:t>зубчатая рейка (пр-во Италия) в комплекте.</w:t>
      </w:r>
    </w:p>
    <w:p w:rsidR="00531F65" w:rsidRPr="00531F65" w:rsidRDefault="00531F65" w:rsidP="00531F65">
      <w:pPr>
        <w:spacing w:after="200" w:line="276" w:lineRule="auto"/>
        <w:rPr>
          <w:sz w:val="20"/>
          <w:szCs w:val="20"/>
          <w:u w:color="000000"/>
          <w:lang w:eastAsia="en-US"/>
        </w:rPr>
      </w:pPr>
      <w:r w:rsidRPr="00531F65">
        <w:rPr>
          <w:rFonts w:eastAsiaTheme="minorHAnsi"/>
          <w:sz w:val="20"/>
          <w:szCs w:val="20"/>
          <w:u w:color="000000"/>
          <w:lang w:eastAsia="en-US"/>
        </w:rPr>
        <w:t>Рис. 2. Внешний вид шлагбаума</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2.2.2. Привод NICE RB 400.</w:t>
      </w:r>
    </w:p>
    <w:p w:rsidR="00531F65" w:rsidRPr="00531F65" w:rsidRDefault="00531F65" w:rsidP="00531F65">
      <w:pPr>
        <w:spacing w:after="200" w:line="276" w:lineRule="auto"/>
        <w:rPr>
          <w:u w:color="000000"/>
          <w:lang w:eastAsia="en-US"/>
        </w:rPr>
      </w:pPr>
      <w:r w:rsidRPr="00531F65">
        <w:rPr>
          <w:noProof/>
          <w:u w:color="000000"/>
        </w:rPr>
        <w:drawing>
          <wp:anchor distT="152400" distB="152400" distL="152400" distR="152400" simplePos="0" relativeHeight="251660288" behindDoc="0" locked="0" layoutInCell="1" allowOverlap="1" wp14:anchorId="5E70EB97" wp14:editId="2D0ADFC4">
            <wp:simplePos x="0" y="0"/>
            <wp:positionH relativeFrom="page">
              <wp:posOffset>2330450</wp:posOffset>
            </wp:positionH>
            <wp:positionV relativeFrom="line">
              <wp:posOffset>168275</wp:posOffset>
            </wp:positionV>
            <wp:extent cx="1945005" cy="1628775"/>
            <wp:effectExtent l="0" t="0" r="0" b="9525"/>
            <wp:wrapThrough wrapText="bothSides">
              <wp:wrapPolygon edited="0">
                <wp:start x="0" y="0"/>
                <wp:lineTo x="0" y="21474"/>
                <wp:lineTo x="21367" y="21474"/>
                <wp:lineTo x="21367" y="0"/>
                <wp:lineTo x="0" y="0"/>
              </wp:wrapPolygon>
            </wp:wrapThrough>
            <wp:docPr id="9" name="Рисунок 9"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ed-im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005" cy="1628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rFonts w:eastAsiaTheme="minorHAnsi"/>
          <w:sz w:val="20"/>
          <w:szCs w:val="20"/>
          <w:u w:color="000000"/>
          <w:lang w:eastAsia="en-US"/>
        </w:rPr>
      </w:pPr>
    </w:p>
    <w:p w:rsidR="00531F65" w:rsidRPr="00531F65" w:rsidRDefault="00531F65" w:rsidP="00531F65">
      <w:pPr>
        <w:spacing w:after="200" w:line="276" w:lineRule="auto"/>
        <w:rPr>
          <w:rFonts w:eastAsiaTheme="minorHAnsi"/>
          <w:sz w:val="20"/>
          <w:szCs w:val="20"/>
          <w:u w:color="000000"/>
          <w:lang w:eastAsia="en-US"/>
        </w:rPr>
      </w:pPr>
      <w:r w:rsidRPr="00531F65">
        <w:rPr>
          <w:rFonts w:eastAsiaTheme="minorHAnsi"/>
          <w:sz w:val="20"/>
          <w:szCs w:val="20"/>
          <w:u w:color="000000"/>
          <w:lang w:eastAsia="en-US"/>
        </w:rPr>
        <w:t>Рис. 3. Привод откатного шлагбаума.</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 xml:space="preserve">3. </w:t>
      </w:r>
      <w:r w:rsidRPr="00531F65">
        <w:rPr>
          <w:rFonts w:eastAsiaTheme="minorHAnsi"/>
          <w:b/>
          <w:bCs/>
          <w:u w:color="000000"/>
          <w:lang w:eastAsia="en-US"/>
        </w:rPr>
        <w:t>Установка столбиков заграждения</w:t>
      </w:r>
      <w:r w:rsidRPr="00531F65">
        <w:rPr>
          <w:rFonts w:eastAsiaTheme="minorHAnsi"/>
          <w:u w:color="000000"/>
          <w:lang w:eastAsia="en-US"/>
        </w:rPr>
        <w:t xml:space="preserve"> для ограничения проезда автотранспорта и обеспечения прохода пешеходов.</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3.1. Место размещения столбиков заграждения: город Москва, улица Севанская, дом 11, на придомовой территории (см. рис. 1).</w:t>
      </w:r>
    </w:p>
    <w:p w:rsidR="00531F65" w:rsidRPr="00531F65" w:rsidRDefault="00531F65" w:rsidP="00531F65">
      <w:pPr>
        <w:spacing w:after="200" w:line="276" w:lineRule="auto"/>
        <w:ind w:firstLine="708"/>
        <w:jc w:val="both"/>
        <w:rPr>
          <w:rFonts w:eastAsiaTheme="minorHAnsi"/>
          <w:u w:color="000000"/>
          <w:lang w:eastAsia="en-US"/>
        </w:rPr>
      </w:pPr>
      <w:r w:rsidRPr="00531F65">
        <w:rPr>
          <w:rFonts w:eastAsiaTheme="minorHAnsi"/>
          <w:u w:color="000000"/>
          <w:lang w:eastAsia="en-US"/>
        </w:rPr>
        <w:t>3.2. Тип столбика заграждения: Столбик заграждения стационарный̆. Состоит из металлической̆ оцинкованной̆ трубы с порошковой̆ окраской̆, предназначается для ограничения движения и парковки транспортных средств. Монтируется в дорожное полотно на бетонное основание либо закрепляется анкерными болтами.</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lastRenderedPageBreak/>
        <w:t>3.3. Размеры столбика заграждения:</w:t>
      </w: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Высота столбика заграждения от вершины до основания – 1100 мм.; </w:t>
      </w: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Высота столбика заграждения от вершины до дорожного полотна – 850 мм.; </w:t>
      </w: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Диаметр столбика заграждения – 89 мм. </w:t>
      </w:r>
    </w:p>
    <w:p w:rsidR="00531F65" w:rsidRPr="00531F65" w:rsidRDefault="00531F65" w:rsidP="00531F65">
      <w:pPr>
        <w:spacing w:after="200" w:line="276" w:lineRule="auto"/>
        <w:rPr>
          <w:u w:color="000000"/>
          <w:lang w:eastAsia="en-US"/>
        </w:rPr>
      </w:pPr>
    </w:p>
    <w:p w:rsidR="00531F65" w:rsidRPr="00531F65" w:rsidRDefault="00531F65" w:rsidP="00531F65">
      <w:pPr>
        <w:spacing w:after="200" w:line="276" w:lineRule="auto"/>
        <w:rPr>
          <w:u w:color="000000"/>
          <w:lang w:eastAsia="en-US"/>
        </w:rPr>
      </w:pPr>
      <w:r w:rsidRPr="00531F65">
        <w:rPr>
          <w:rFonts w:eastAsiaTheme="minorHAnsi"/>
          <w:u w:color="000000"/>
          <w:lang w:eastAsia="en-US"/>
        </w:rPr>
        <w:t xml:space="preserve">                                                </w:t>
      </w:r>
      <w:r w:rsidRPr="00531F65">
        <w:rPr>
          <w:noProof/>
          <w:u w:color="000000"/>
        </w:rPr>
        <w:drawing>
          <wp:inline distT="0" distB="0" distL="0" distR="0" wp14:anchorId="153728DD" wp14:editId="002764C8">
            <wp:extent cx="1333500" cy="2333625"/>
            <wp:effectExtent l="0" t="0" r="0" b="9525"/>
            <wp:docPr id="7" name="Рисунок 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2333625"/>
                    </a:xfrm>
                    <a:prstGeom prst="rect">
                      <a:avLst/>
                    </a:prstGeom>
                    <a:noFill/>
                    <a:ln>
                      <a:noFill/>
                    </a:ln>
                    <a:effectLst/>
                  </pic:spPr>
                </pic:pic>
              </a:graphicData>
            </a:graphic>
          </wp:inline>
        </w:drawing>
      </w:r>
    </w:p>
    <w:p w:rsidR="00531F65" w:rsidRPr="00531F65" w:rsidRDefault="00531F65" w:rsidP="00531F65">
      <w:pPr>
        <w:spacing w:after="200" w:line="276" w:lineRule="auto"/>
        <w:rPr>
          <w:sz w:val="20"/>
          <w:szCs w:val="20"/>
          <w:u w:color="000000"/>
          <w:lang w:eastAsia="en-US"/>
        </w:rPr>
      </w:pPr>
      <w:r w:rsidRPr="00531F65">
        <w:rPr>
          <w:rFonts w:eastAsiaTheme="minorHAnsi"/>
          <w:sz w:val="20"/>
          <w:szCs w:val="20"/>
          <w:u w:color="000000"/>
          <w:lang w:eastAsia="en-US"/>
        </w:rPr>
        <w:t>Рис. 4. Внешний̆ вид и размеры столбика заграждения</w:t>
      </w:r>
    </w:p>
    <w:p w:rsidR="00531F65" w:rsidRPr="00531F65" w:rsidRDefault="00531F65" w:rsidP="00531F65">
      <w:pPr>
        <w:spacing w:after="200" w:line="276" w:lineRule="auto"/>
        <w:ind w:firstLine="708"/>
        <w:rPr>
          <w:u w:color="000000"/>
          <w:lang w:eastAsia="en-US"/>
        </w:rPr>
      </w:pPr>
      <w:r w:rsidRPr="00531F65">
        <w:rPr>
          <w:rFonts w:eastAsiaTheme="minorHAnsi"/>
          <w:u w:color="000000"/>
          <w:lang w:eastAsia="en-US"/>
        </w:rPr>
        <w:t>3.4. Внешний̆ вид столбика заграждения:</w:t>
      </w:r>
    </w:p>
    <w:p w:rsidR="00531F65" w:rsidRPr="00531F65" w:rsidRDefault="00531F65" w:rsidP="00531F65">
      <w:pPr>
        <w:spacing w:after="200" w:line="276" w:lineRule="auto"/>
        <w:jc w:val="both"/>
        <w:rPr>
          <w:u w:color="000000"/>
          <w:lang w:eastAsia="en-US"/>
        </w:rPr>
      </w:pPr>
      <w:r w:rsidRPr="00531F65">
        <w:rPr>
          <w:rFonts w:eastAsiaTheme="minorHAnsi"/>
          <w:u w:color="000000"/>
          <w:lang w:eastAsia="en-US"/>
        </w:rPr>
        <w:t>Стационарный̆ столбик заграждения (см. рисунок 4) состоит из металлической̆ оцинкованной̆ трубы с порошковой̆ окраской̆ в цвет «серый̆ металлик», в верхней̆ части снабжен горизонтальными светоотражающими полосами красного цвета, обеспечивающими его видимость в любое время суток.</w:t>
      </w:r>
    </w:p>
    <w:p w:rsidR="00531F65" w:rsidRPr="00531F65" w:rsidRDefault="00531F65" w:rsidP="00531F65">
      <w:pPr>
        <w:spacing w:after="200" w:line="276" w:lineRule="auto"/>
        <w:ind w:firstLine="708"/>
        <w:jc w:val="both"/>
        <w:rPr>
          <w:u w:color="000000"/>
          <w:lang w:eastAsia="en-US"/>
        </w:rPr>
      </w:pPr>
      <w:r w:rsidRPr="00531F65">
        <w:rPr>
          <w:rFonts w:eastAsiaTheme="minorHAnsi"/>
          <w:u w:color="000000"/>
          <w:lang w:eastAsia="en-US"/>
        </w:rPr>
        <w:t>4. Разрешение на проведение строительных работ: В соответствии с Постановлением Правительства Москвы от 27.08.2013 г.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надежности и безопасности, не нарушающих права третьих лиц и не превышающих предельные параметры разрешенного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 - разрешение на проведение строительных работ по установке заграждающих конструкций НЕ ТРЕБУЕТСЯ.</w:t>
      </w:r>
    </w:p>
    <w:p w:rsidR="00531F65" w:rsidRDefault="00531F65" w:rsidP="00A33D0B">
      <w:pPr>
        <w:rPr>
          <w:b/>
          <w:sz w:val="28"/>
          <w:szCs w:val="28"/>
          <w:u w:val="single"/>
        </w:rPr>
      </w:pPr>
    </w:p>
    <w:sectPr w:rsidR="00531F65"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09" w:rsidRDefault="00146A09" w:rsidP="00285CBF">
      <w:r>
        <w:separator/>
      </w:r>
    </w:p>
  </w:endnote>
  <w:endnote w:type="continuationSeparator" w:id="0">
    <w:p w:rsidR="00146A09" w:rsidRDefault="00146A09"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09" w:rsidRDefault="00146A09" w:rsidP="00285CBF">
      <w:r>
        <w:separator/>
      </w:r>
    </w:p>
  </w:footnote>
  <w:footnote w:type="continuationSeparator" w:id="0">
    <w:p w:rsidR="00146A09" w:rsidRDefault="00146A09"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46A09"/>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31F65"/>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E15B-979E-4420-8883-90EF515B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2018-06-18T11:24:00Z</cp:lastPrinted>
  <dcterms:created xsi:type="dcterms:W3CDTF">2018-05-22T05:33:00Z</dcterms:created>
  <dcterms:modified xsi:type="dcterms:W3CDTF">2021-02-17T08:38:00Z</dcterms:modified>
</cp:coreProperties>
</file>