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w:t>
      </w:r>
      <w:r w:rsidR="00B52234">
        <w:rPr>
          <w:b/>
          <w:sz w:val="28"/>
          <w:szCs w:val="28"/>
          <w:u w:val="single"/>
        </w:rPr>
        <w:t>4</w:t>
      </w:r>
    </w:p>
    <w:p w:rsidR="00A833EB" w:rsidRDefault="00A833EB" w:rsidP="00A33D0B">
      <w:pPr>
        <w:rPr>
          <w:b/>
          <w:sz w:val="28"/>
          <w:szCs w:val="28"/>
          <w:u w:val="single"/>
        </w:rPr>
      </w:pPr>
    </w:p>
    <w:p w:rsidR="00B52234" w:rsidRPr="00B52234" w:rsidRDefault="00B52234" w:rsidP="00B52234">
      <w:pPr>
        <w:ind w:right="3401"/>
        <w:jc w:val="both"/>
        <w:rPr>
          <w:b/>
          <w:bCs/>
          <w:sz w:val="28"/>
          <w:szCs w:val="28"/>
        </w:rPr>
      </w:pPr>
      <w:r w:rsidRPr="00B52234">
        <w:rPr>
          <w:b/>
          <w:bCs/>
          <w:sz w:val="28"/>
          <w:szCs w:val="28"/>
        </w:rPr>
        <w:t xml:space="preserve">О согласовании направления средств стимулирования управы района Царицыно города Москвы на проведение работ по благоустройству дворовой территории района Царицыно в 2021 году по итогам опроса на портале «Активный гражданин» (80%) </w:t>
      </w:r>
    </w:p>
    <w:p w:rsidR="00B52234" w:rsidRPr="00B52234" w:rsidRDefault="00B52234" w:rsidP="00B52234">
      <w:pPr>
        <w:ind w:right="3826"/>
        <w:jc w:val="both"/>
        <w:rPr>
          <w:sz w:val="28"/>
          <w:szCs w:val="28"/>
        </w:rPr>
      </w:pPr>
    </w:p>
    <w:p w:rsidR="00B52234" w:rsidRPr="00B52234" w:rsidRDefault="00B52234" w:rsidP="00B52234">
      <w:pPr>
        <w:autoSpaceDE w:val="0"/>
        <w:autoSpaceDN w:val="0"/>
        <w:spacing w:line="276" w:lineRule="auto"/>
        <w:ind w:firstLine="709"/>
        <w:jc w:val="both"/>
        <w:rPr>
          <w:sz w:val="28"/>
          <w:szCs w:val="28"/>
        </w:rPr>
      </w:pPr>
      <w:r w:rsidRPr="00B52234">
        <w:rPr>
          <w:sz w:val="28"/>
          <w:szCs w:val="28"/>
        </w:rPr>
        <w:t>В соответствии с пунктом 2 постановления Правительства Москвы               от 26 декабря 2012 года № 849-ПП «О стимулировании управ района города Москвы», принимая во внимание обращение главы управы района Царицыно города Москвы от 18 января 2021 года №ЦА-16-8/1</w:t>
      </w:r>
      <w:r w:rsidRPr="00B52234">
        <w:t xml:space="preserve"> </w:t>
      </w:r>
      <w:r w:rsidRPr="00B52234">
        <w:rPr>
          <w:sz w:val="28"/>
          <w:szCs w:val="28"/>
        </w:rPr>
        <w:t>и по итогам опроса на портале «Активный гражданин»</w:t>
      </w:r>
    </w:p>
    <w:p w:rsidR="00B52234" w:rsidRPr="00B52234" w:rsidRDefault="00B52234" w:rsidP="00B52234">
      <w:pPr>
        <w:autoSpaceDE w:val="0"/>
        <w:autoSpaceDN w:val="0"/>
        <w:spacing w:line="276" w:lineRule="auto"/>
        <w:ind w:firstLine="709"/>
        <w:jc w:val="both"/>
        <w:rPr>
          <w:b/>
          <w:sz w:val="28"/>
          <w:szCs w:val="28"/>
        </w:rPr>
      </w:pPr>
      <w:r w:rsidRPr="00B52234">
        <w:rPr>
          <w:b/>
          <w:sz w:val="28"/>
          <w:szCs w:val="28"/>
        </w:rPr>
        <w:t>Совет депутатов муници</w:t>
      </w:r>
      <w:bookmarkStart w:id="0" w:name="_GoBack"/>
      <w:bookmarkEnd w:id="0"/>
      <w:r w:rsidRPr="00B52234">
        <w:rPr>
          <w:b/>
          <w:sz w:val="28"/>
          <w:szCs w:val="28"/>
        </w:rPr>
        <w:t>пального округа Царицыно решил:</w:t>
      </w:r>
    </w:p>
    <w:p w:rsidR="00B52234" w:rsidRPr="00B52234" w:rsidRDefault="00B52234" w:rsidP="00B52234">
      <w:pPr>
        <w:autoSpaceDE w:val="0"/>
        <w:autoSpaceDN w:val="0"/>
        <w:spacing w:line="276" w:lineRule="auto"/>
        <w:ind w:firstLine="709"/>
        <w:jc w:val="both"/>
        <w:rPr>
          <w:sz w:val="28"/>
          <w:szCs w:val="28"/>
        </w:rPr>
      </w:pPr>
      <w:r w:rsidRPr="00B52234">
        <w:rPr>
          <w:sz w:val="28"/>
          <w:szCs w:val="28"/>
        </w:rPr>
        <w:t xml:space="preserve">1. Согласовать направление средств стимулирования управы района Царицыно города Москвы на проведение </w:t>
      </w:r>
      <w:r w:rsidRPr="00B52234">
        <w:rPr>
          <w:bCs/>
          <w:sz w:val="28"/>
          <w:szCs w:val="28"/>
        </w:rPr>
        <w:t>работ по благоустройству дворовой территории района Царицыно в 2021 году по итогам опроса на портале «Активный гражданин»</w:t>
      </w:r>
      <w:r w:rsidRPr="00B52234">
        <w:rPr>
          <w:b/>
          <w:bCs/>
          <w:sz w:val="28"/>
          <w:szCs w:val="28"/>
        </w:rPr>
        <w:t xml:space="preserve"> </w:t>
      </w:r>
      <w:r w:rsidRPr="00B52234">
        <w:rPr>
          <w:bCs/>
          <w:sz w:val="28"/>
          <w:szCs w:val="28"/>
        </w:rPr>
        <w:t xml:space="preserve">в сумме 11 423 102,88 (Одиннадцать миллионов четыреста двадцать три тысячи сто два рубля) 88 копеек, ранее утвержденную решением Совета депутатов муниципального округа Царицыно от 18 ноября 2020 года № ЦА-01-05-11/01 </w:t>
      </w:r>
      <w:r w:rsidRPr="00B52234">
        <w:rPr>
          <w:sz w:val="28"/>
          <w:szCs w:val="28"/>
        </w:rPr>
        <w:t>согласно приложению, к настоящему решению.</w:t>
      </w:r>
      <w:r w:rsidRPr="00B52234">
        <w:rPr>
          <w:sz w:val="28"/>
          <w:szCs w:val="28"/>
        </w:rPr>
        <w:tab/>
        <w:t xml:space="preserve">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   </w:t>
      </w:r>
      <w:r w:rsidRPr="00B52234">
        <w:rPr>
          <w:sz w:val="28"/>
          <w:szCs w:val="28"/>
        </w:rPr>
        <w:tab/>
        <w:t xml:space="preserve">  </w:t>
      </w:r>
    </w:p>
    <w:p w:rsidR="00B52234" w:rsidRPr="00B52234" w:rsidRDefault="00B52234" w:rsidP="00B52234">
      <w:pPr>
        <w:spacing w:line="276" w:lineRule="auto"/>
        <w:ind w:firstLine="708"/>
        <w:jc w:val="both"/>
        <w:rPr>
          <w:sz w:val="28"/>
          <w:szCs w:val="28"/>
        </w:rPr>
      </w:pPr>
      <w:r w:rsidRPr="00B52234">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B52234" w:rsidRPr="00B52234" w:rsidRDefault="00B52234" w:rsidP="00B52234">
      <w:pPr>
        <w:spacing w:line="276" w:lineRule="auto"/>
        <w:ind w:firstLine="708"/>
        <w:jc w:val="both"/>
        <w:rPr>
          <w:sz w:val="28"/>
          <w:szCs w:val="28"/>
        </w:rPr>
      </w:pPr>
      <w:r w:rsidRPr="00B52234">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B52234" w:rsidRPr="00B52234" w:rsidRDefault="00B52234" w:rsidP="00B52234">
      <w:pPr>
        <w:ind w:firstLine="708"/>
        <w:jc w:val="both"/>
        <w:rPr>
          <w:sz w:val="28"/>
          <w:szCs w:val="28"/>
        </w:rPr>
      </w:pPr>
    </w:p>
    <w:p w:rsidR="00B52234" w:rsidRPr="00B52234" w:rsidRDefault="00B52234" w:rsidP="00B52234">
      <w:pPr>
        <w:ind w:firstLine="708"/>
        <w:jc w:val="both"/>
        <w:rPr>
          <w:sz w:val="28"/>
          <w:szCs w:val="28"/>
        </w:rPr>
      </w:pPr>
      <w:r w:rsidRPr="00B52234">
        <w:rPr>
          <w:sz w:val="28"/>
          <w:szCs w:val="28"/>
        </w:rPr>
        <w:t xml:space="preserve"> </w:t>
      </w:r>
    </w:p>
    <w:p w:rsidR="00B52234" w:rsidRPr="00B52234" w:rsidRDefault="00B52234" w:rsidP="00B52234">
      <w:pPr>
        <w:jc w:val="both"/>
        <w:rPr>
          <w:b/>
          <w:sz w:val="28"/>
          <w:szCs w:val="28"/>
        </w:rPr>
      </w:pPr>
      <w:r w:rsidRPr="00B52234">
        <w:rPr>
          <w:b/>
          <w:sz w:val="28"/>
          <w:szCs w:val="28"/>
        </w:rPr>
        <w:t>Заместитель Председателя Совета</w:t>
      </w:r>
    </w:p>
    <w:p w:rsidR="00B52234" w:rsidRPr="00B52234" w:rsidRDefault="00B52234" w:rsidP="00B52234">
      <w:pPr>
        <w:jc w:val="both"/>
        <w:rPr>
          <w:b/>
          <w:sz w:val="28"/>
          <w:szCs w:val="28"/>
        </w:rPr>
      </w:pPr>
      <w:r w:rsidRPr="00B52234">
        <w:rPr>
          <w:b/>
          <w:sz w:val="28"/>
          <w:szCs w:val="28"/>
        </w:rPr>
        <w:t>депутатов муниципального округа Царицыно                        А.Н. Майоров</w:t>
      </w:r>
    </w:p>
    <w:p w:rsidR="00B52234" w:rsidRPr="00B52234" w:rsidRDefault="00B52234" w:rsidP="00B52234">
      <w:pPr>
        <w:jc w:val="both"/>
        <w:rPr>
          <w:b/>
          <w:sz w:val="28"/>
          <w:szCs w:val="28"/>
        </w:rPr>
      </w:pPr>
    </w:p>
    <w:p w:rsidR="00B52234" w:rsidRPr="00B52234" w:rsidRDefault="00B52234" w:rsidP="00B52234">
      <w:pPr>
        <w:jc w:val="both"/>
        <w:rPr>
          <w:b/>
          <w:sz w:val="28"/>
          <w:szCs w:val="28"/>
        </w:rPr>
      </w:pPr>
    </w:p>
    <w:p w:rsidR="00B52234" w:rsidRPr="00B52234" w:rsidRDefault="00B52234" w:rsidP="00B52234">
      <w:pPr>
        <w:jc w:val="both"/>
        <w:rPr>
          <w:b/>
          <w:sz w:val="28"/>
          <w:szCs w:val="28"/>
        </w:rPr>
      </w:pPr>
    </w:p>
    <w:p w:rsidR="00B52234" w:rsidRPr="00B52234" w:rsidRDefault="00B52234" w:rsidP="00B52234">
      <w:pPr>
        <w:jc w:val="both"/>
        <w:rPr>
          <w:b/>
          <w:sz w:val="28"/>
          <w:szCs w:val="28"/>
        </w:rPr>
      </w:pPr>
    </w:p>
    <w:p w:rsidR="00B52234" w:rsidRPr="00B52234" w:rsidRDefault="00B52234" w:rsidP="00B52234">
      <w:pPr>
        <w:jc w:val="both"/>
      </w:pPr>
      <w:r>
        <w:rPr>
          <w:rFonts w:ascii="Arial" w:hAnsi="Arial" w:cs="Arial"/>
          <w:color w:val="000000"/>
          <w:sz w:val="21"/>
          <w:szCs w:val="21"/>
        </w:rPr>
        <w:t xml:space="preserve"> </w:t>
      </w:r>
      <w:r w:rsidRPr="00B52234">
        <w:rPr>
          <w:rFonts w:ascii="Arial" w:hAnsi="Arial" w:cs="Arial"/>
          <w:color w:val="000000"/>
          <w:sz w:val="21"/>
          <w:szCs w:val="21"/>
        </w:rPr>
        <w:t xml:space="preserve">                                                                                  </w:t>
      </w:r>
      <w:r w:rsidRPr="00B52234">
        <w:t>Приложение</w:t>
      </w:r>
    </w:p>
    <w:p w:rsidR="00B52234" w:rsidRPr="00B52234" w:rsidRDefault="00B52234" w:rsidP="00B52234">
      <w:pPr>
        <w:shd w:val="clear" w:color="auto" w:fill="FFFFFF"/>
        <w:spacing w:after="200"/>
        <w:ind w:left="4860"/>
        <w:outlineLvl w:val="0"/>
        <w:rPr>
          <w:b/>
        </w:rPr>
      </w:pPr>
      <w:r w:rsidRPr="00B52234">
        <w:rPr>
          <w:spacing w:val="7"/>
        </w:rPr>
        <w:t>к решению Совета депутатов</w:t>
      </w:r>
      <w:r w:rsidRPr="00B52234">
        <w:t xml:space="preserve"> муниципального округа Царицыно                                                         от 20.01.2021 г.№ ЦА-01-05-01/0</w:t>
      </w:r>
      <w:r>
        <w:t>4</w:t>
      </w:r>
    </w:p>
    <w:p w:rsidR="00B52234" w:rsidRPr="00B52234" w:rsidRDefault="00B52234" w:rsidP="00B52234">
      <w:pPr>
        <w:spacing w:after="200" w:line="276" w:lineRule="auto"/>
        <w:jc w:val="center"/>
        <w:rPr>
          <w:b/>
          <w:bCs/>
          <w:color w:val="000000"/>
        </w:rPr>
      </w:pPr>
    </w:p>
    <w:p w:rsidR="00B52234" w:rsidRPr="00B52234" w:rsidRDefault="00B52234" w:rsidP="00B52234">
      <w:pPr>
        <w:jc w:val="center"/>
        <w:rPr>
          <w:rFonts w:eastAsiaTheme="minorHAnsi"/>
          <w:b/>
        </w:rPr>
      </w:pPr>
      <w:r w:rsidRPr="00B52234">
        <w:rPr>
          <w:rFonts w:eastAsiaTheme="minorHAnsi"/>
          <w:b/>
        </w:rPr>
        <w:t>Мероприятия по благоустройству дворовой территории</w:t>
      </w:r>
    </w:p>
    <w:p w:rsidR="00B52234" w:rsidRPr="00B52234" w:rsidRDefault="00B52234" w:rsidP="00B52234">
      <w:pPr>
        <w:jc w:val="center"/>
        <w:rPr>
          <w:rFonts w:eastAsiaTheme="minorHAnsi"/>
          <w:b/>
        </w:rPr>
      </w:pPr>
      <w:r w:rsidRPr="00B52234">
        <w:rPr>
          <w:rFonts w:eastAsiaTheme="minorHAnsi"/>
          <w:b/>
        </w:rPr>
        <w:t>района Царицыно Южного административного округа города Москвы в 2021 году,</w:t>
      </w:r>
    </w:p>
    <w:p w:rsidR="00B52234" w:rsidRPr="00B52234" w:rsidRDefault="00B52234" w:rsidP="00B52234">
      <w:pPr>
        <w:jc w:val="center"/>
        <w:rPr>
          <w:rFonts w:eastAsiaTheme="minorHAnsi"/>
          <w:b/>
        </w:rPr>
      </w:pPr>
      <w:r w:rsidRPr="00B52234">
        <w:rPr>
          <w:rFonts w:eastAsiaTheme="minorHAnsi"/>
          <w:b/>
        </w:rPr>
        <w:t>за счет средств стимулирования управы района Царицыно города Москвы (80%)</w:t>
      </w:r>
    </w:p>
    <w:p w:rsidR="00B52234" w:rsidRPr="00B52234" w:rsidRDefault="00B52234" w:rsidP="00B52234">
      <w:pPr>
        <w:jc w:val="center"/>
        <w:rPr>
          <w:rFonts w:eastAsiaTheme="minorHAnsi"/>
          <w:b/>
        </w:rPr>
      </w:pPr>
      <w:r w:rsidRPr="00B52234">
        <w:rPr>
          <w:rFonts w:eastAsiaTheme="minorHAnsi"/>
          <w:b/>
        </w:rPr>
        <w:t>по итогам голосования на портале «Активный гражданин»</w:t>
      </w:r>
    </w:p>
    <w:p w:rsidR="00B52234" w:rsidRPr="00B52234" w:rsidRDefault="00B52234" w:rsidP="00B52234">
      <w:pPr>
        <w:jc w:val="center"/>
        <w:rPr>
          <w:rFonts w:eastAsia="Calibri"/>
          <w:b/>
          <w:lang w:eastAsia="en-US"/>
        </w:rPr>
      </w:pPr>
    </w:p>
    <w:tbl>
      <w:tblPr>
        <w:tblW w:w="10632" w:type="dxa"/>
        <w:tblInd w:w="-743" w:type="dxa"/>
        <w:tblLayout w:type="fixed"/>
        <w:tblLook w:val="04A0" w:firstRow="1" w:lastRow="0" w:firstColumn="1" w:lastColumn="0" w:noHBand="0" w:noVBand="1"/>
      </w:tblPr>
      <w:tblGrid>
        <w:gridCol w:w="567"/>
        <w:gridCol w:w="1702"/>
        <w:gridCol w:w="1306"/>
        <w:gridCol w:w="3512"/>
        <w:gridCol w:w="851"/>
        <w:gridCol w:w="993"/>
        <w:gridCol w:w="1701"/>
      </w:tblGrid>
      <w:tr w:rsidR="00B52234" w:rsidRPr="00B52234" w:rsidTr="00733210">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rPr>
            </w:pPr>
            <w:r w:rsidRPr="00B52234">
              <w:rPr>
                <w:b/>
                <w:color w:val="000000"/>
              </w:rPr>
              <w:t>№ п/п</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lang w:val="en-US"/>
              </w:rPr>
            </w:pPr>
            <w:r w:rsidRPr="00B52234">
              <w:rPr>
                <w:b/>
                <w:color w:val="000000"/>
                <w:lang w:val="en-US"/>
              </w:rPr>
              <w:t xml:space="preserve">АДРЕС </w:t>
            </w:r>
          </w:p>
          <w:p w:rsidR="00B52234" w:rsidRPr="00B52234" w:rsidRDefault="00B52234" w:rsidP="00B52234">
            <w:pPr>
              <w:jc w:val="center"/>
              <w:rPr>
                <w:b/>
                <w:color w:val="000000"/>
              </w:rPr>
            </w:pPr>
            <w:r w:rsidRPr="00B52234">
              <w:rPr>
                <w:b/>
                <w:color w:val="000000"/>
                <w:lang w:val="en-US"/>
              </w:rPr>
              <w:t xml:space="preserve">дворовой территории                                                                                                    </w:t>
            </w:r>
          </w:p>
        </w:tc>
        <w:tc>
          <w:tcPr>
            <w:tcW w:w="1306" w:type="dxa"/>
            <w:tcBorders>
              <w:top w:val="single" w:sz="4" w:space="0" w:color="auto"/>
              <w:left w:val="nil"/>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rPr>
            </w:pPr>
            <w:r w:rsidRPr="00B52234">
              <w:rPr>
                <w:b/>
                <w:color w:val="000000"/>
                <w:lang w:val="en-US"/>
              </w:rPr>
              <w:t>Площадь, тыс.</w:t>
            </w:r>
            <w:r w:rsidRPr="00B52234">
              <w:rPr>
                <w:b/>
                <w:color w:val="000000"/>
              </w:rPr>
              <w:t xml:space="preserve"> </w:t>
            </w:r>
            <w:r w:rsidRPr="00B52234">
              <w:rPr>
                <w:b/>
                <w:color w:val="000000"/>
                <w:lang w:val="en-US"/>
              </w:rPr>
              <w:t>кв.м</w:t>
            </w:r>
          </w:p>
        </w:tc>
        <w:tc>
          <w:tcPr>
            <w:tcW w:w="3512" w:type="dxa"/>
            <w:tcBorders>
              <w:top w:val="single" w:sz="4" w:space="0" w:color="auto"/>
              <w:left w:val="nil"/>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rPr>
            </w:pPr>
            <w:r w:rsidRPr="00B52234">
              <w:rPr>
                <w:b/>
                <w:color w:val="000000"/>
                <w:lang w:val="en-US"/>
              </w:rPr>
              <w:t>Виды работ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rPr>
            </w:pPr>
            <w:r w:rsidRPr="00B52234">
              <w:rPr>
                <w:b/>
                <w:color w:val="000000"/>
              </w:rPr>
              <w:t>Объем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rPr>
            </w:pPr>
            <w:r w:rsidRPr="00B52234">
              <w:rPr>
                <w:b/>
                <w:color w:val="000000"/>
              </w:rPr>
              <w:t>Ед. измерения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52234" w:rsidRPr="00B52234" w:rsidRDefault="00B52234" w:rsidP="00B52234">
            <w:pPr>
              <w:jc w:val="center"/>
              <w:rPr>
                <w:b/>
                <w:color w:val="000000"/>
              </w:rPr>
            </w:pPr>
            <w:r w:rsidRPr="00B52234">
              <w:rPr>
                <w:b/>
                <w:color w:val="000000"/>
              </w:rPr>
              <w:t>Затраты (руб.)</w:t>
            </w:r>
          </w:p>
        </w:tc>
      </w:tr>
      <w:tr w:rsidR="00B52234" w:rsidRPr="00B52234" w:rsidTr="00733210">
        <w:trPr>
          <w:trHeight w:val="206"/>
        </w:trPr>
        <w:tc>
          <w:tcPr>
            <w:tcW w:w="567" w:type="dxa"/>
            <w:vMerge w:val="restart"/>
            <w:tcBorders>
              <w:top w:val="single" w:sz="4" w:space="0" w:color="auto"/>
              <w:left w:val="single" w:sz="4" w:space="0" w:color="auto"/>
              <w:right w:val="single" w:sz="4" w:space="0" w:color="auto"/>
            </w:tcBorders>
            <w:shd w:val="clear" w:color="auto" w:fill="auto"/>
            <w:noWrap/>
            <w:hideMark/>
          </w:tcPr>
          <w:p w:rsidR="00B52234" w:rsidRPr="00B52234" w:rsidRDefault="00B52234" w:rsidP="00B52234">
            <w:pPr>
              <w:jc w:val="center"/>
              <w:rPr>
                <w:rFonts w:eastAsia="Calibri"/>
              </w:rPr>
            </w:pPr>
            <w:r w:rsidRPr="00B52234">
              <w:rPr>
                <w:rFonts w:eastAsia="Calibri"/>
              </w:rPr>
              <w:t>3</w:t>
            </w:r>
          </w:p>
          <w:p w:rsidR="00B52234" w:rsidRPr="00B52234" w:rsidRDefault="00B52234" w:rsidP="00B52234">
            <w:pPr>
              <w:rPr>
                <w:rFonts w:eastAsia="Calibri"/>
              </w:rPr>
            </w:pPr>
            <w:r w:rsidRPr="00B52234">
              <w:rPr>
                <w:rFonts w:eastAsia="Calibri"/>
              </w:rPr>
              <w:t> </w:t>
            </w:r>
          </w:p>
          <w:p w:rsidR="00B52234" w:rsidRPr="00B52234" w:rsidRDefault="00B52234" w:rsidP="00B52234">
            <w:pPr>
              <w:rPr>
                <w:rFonts w:eastAsia="Calibri"/>
              </w:rPr>
            </w:pPr>
            <w:r w:rsidRPr="00B52234">
              <w:rPr>
                <w:rFonts w:eastAsia="Calibri"/>
              </w:rPr>
              <w:t> </w:t>
            </w:r>
          </w:p>
        </w:tc>
        <w:tc>
          <w:tcPr>
            <w:tcW w:w="1702" w:type="dxa"/>
            <w:vMerge w:val="restart"/>
            <w:tcBorders>
              <w:top w:val="single" w:sz="4" w:space="0" w:color="auto"/>
              <w:left w:val="nil"/>
              <w:right w:val="single" w:sz="4" w:space="0" w:color="auto"/>
            </w:tcBorders>
            <w:shd w:val="clear" w:color="auto" w:fill="auto"/>
          </w:tcPr>
          <w:p w:rsidR="00B52234" w:rsidRPr="00B52234" w:rsidRDefault="00B52234" w:rsidP="00B52234">
            <w:pPr>
              <w:rPr>
                <w:rFonts w:eastAsia="Calibri"/>
              </w:rPr>
            </w:pPr>
            <w:r w:rsidRPr="00B52234">
              <w:rPr>
                <w:rFonts w:eastAsia="Calibri"/>
              </w:rPr>
              <w:t>Бехтерева ул. 43 к.1</w:t>
            </w:r>
          </w:p>
        </w:tc>
        <w:tc>
          <w:tcPr>
            <w:tcW w:w="1306" w:type="dxa"/>
            <w:vMerge w:val="restart"/>
            <w:tcBorders>
              <w:top w:val="single" w:sz="4" w:space="0" w:color="auto"/>
              <w:left w:val="nil"/>
              <w:right w:val="single" w:sz="4" w:space="0" w:color="auto"/>
            </w:tcBorders>
            <w:shd w:val="clear" w:color="auto" w:fill="auto"/>
            <w:noWrap/>
          </w:tcPr>
          <w:p w:rsidR="00B52234" w:rsidRPr="00B52234" w:rsidRDefault="00B52234" w:rsidP="00B52234">
            <w:pPr>
              <w:jc w:val="center"/>
              <w:rPr>
                <w:rFonts w:eastAsia="Calibri"/>
              </w:rPr>
            </w:pPr>
            <w:r w:rsidRPr="00B52234">
              <w:rPr>
                <w:rFonts w:eastAsia="Calibri"/>
              </w:rPr>
              <w:t>7,60</w:t>
            </w: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Ремонт асфальтового покрытия</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1260</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998 351,19</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Установка/ремонт бортового камня</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489</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764 636,24</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Устройство/ремонт пешеходного тротуара</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24</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26 130,78</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Устройство/ремонт тротуарной плитки</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70</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190 443,18</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Ремонт газона (Рулонный)</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1000</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420 883,46</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Установка ограждения (по периметру площадок)</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90</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П.м.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333 720,34</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Устройство/ремонт спортивной площадки</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1</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3 699 665,90</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Устройство игрового комплекса</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1</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1 577 640,52</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Установка МАФ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9</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Ед.</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434 177,38</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Устройство покрытия «искусственная трава» на детской площадке</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368</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Кв.м.</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679 411,05</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Установка лавочек</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12</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394 183,52</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Установка урн</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12</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222 919,38</w:t>
            </w:r>
          </w:p>
        </w:tc>
      </w:tr>
      <w:tr w:rsidR="00B52234" w:rsidRPr="00B52234" w:rsidTr="00733210">
        <w:trPr>
          <w:trHeight w:val="206"/>
        </w:trPr>
        <w:tc>
          <w:tcPr>
            <w:tcW w:w="567" w:type="dxa"/>
            <w:vMerge/>
            <w:tcBorders>
              <w:left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lang w:eastAsia="en-US"/>
              </w:rPr>
            </w:pPr>
            <w:r w:rsidRPr="00B52234">
              <w:rPr>
                <w:rFonts w:eastAsia="Calibri"/>
                <w:lang w:eastAsia="en-US"/>
              </w:rPr>
              <w:t>Установка опор освещения</w:t>
            </w:r>
          </w:p>
        </w:tc>
        <w:tc>
          <w:tcPr>
            <w:tcW w:w="851" w:type="dxa"/>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6</w:t>
            </w:r>
          </w:p>
        </w:tc>
        <w:tc>
          <w:tcPr>
            <w:tcW w:w="993"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center"/>
              <w:rPr>
                <w:rFonts w:eastAsia="Calibri"/>
                <w:lang w:eastAsia="en-US"/>
              </w:rPr>
            </w:pPr>
            <w:r w:rsidRPr="00B52234">
              <w:rPr>
                <w:rFonts w:eastAsia="Calibri"/>
                <w:lang w:eastAsia="en-US"/>
              </w:rPr>
              <w:t>Шт.</w:t>
            </w:r>
          </w:p>
        </w:tc>
        <w:tc>
          <w:tcPr>
            <w:tcW w:w="1701" w:type="dxa"/>
            <w:tcBorders>
              <w:top w:val="nil"/>
              <w:left w:val="nil"/>
              <w:bottom w:val="single" w:sz="4" w:space="0" w:color="auto"/>
              <w:right w:val="single" w:sz="4" w:space="0" w:color="auto"/>
            </w:tcBorders>
            <w:shd w:val="clear" w:color="000000" w:fill="FFFFFF"/>
            <w:noWrap/>
          </w:tcPr>
          <w:p w:rsidR="00B52234" w:rsidRPr="00B52234" w:rsidRDefault="00B52234" w:rsidP="00B52234">
            <w:pPr>
              <w:jc w:val="right"/>
              <w:rPr>
                <w:rFonts w:eastAsia="Calibri"/>
                <w:lang w:eastAsia="en-US"/>
              </w:rPr>
            </w:pPr>
            <w:r w:rsidRPr="00B52234">
              <w:rPr>
                <w:rFonts w:eastAsia="Calibri"/>
                <w:lang w:eastAsia="en-US"/>
              </w:rPr>
              <w:t>1 680 939,94</w:t>
            </w:r>
          </w:p>
        </w:tc>
      </w:tr>
      <w:tr w:rsidR="00B52234" w:rsidRPr="00B52234" w:rsidTr="00733210">
        <w:trPr>
          <w:trHeight w:val="206"/>
        </w:trPr>
        <w:tc>
          <w:tcPr>
            <w:tcW w:w="567" w:type="dxa"/>
            <w:vMerge/>
            <w:tcBorders>
              <w:left w:val="single" w:sz="4" w:space="0" w:color="auto"/>
              <w:bottom w:val="single" w:sz="4" w:space="0" w:color="auto"/>
              <w:right w:val="single" w:sz="4" w:space="0" w:color="auto"/>
            </w:tcBorders>
            <w:shd w:val="clear" w:color="auto" w:fill="auto"/>
            <w:noWrap/>
          </w:tcPr>
          <w:p w:rsidR="00B52234" w:rsidRPr="00B52234" w:rsidRDefault="00B52234" w:rsidP="00B52234">
            <w:pPr>
              <w:rPr>
                <w:rFonts w:eastAsia="Calibri"/>
              </w:rPr>
            </w:pPr>
          </w:p>
        </w:tc>
        <w:tc>
          <w:tcPr>
            <w:tcW w:w="1702" w:type="dxa"/>
            <w:vMerge/>
            <w:tcBorders>
              <w:left w:val="nil"/>
              <w:bottom w:val="single" w:sz="4" w:space="0" w:color="auto"/>
              <w:right w:val="single" w:sz="4" w:space="0" w:color="auto"/>
            </w:tcBorders>
            <w:shd w:val="clear" w:color="auto" w:fill="auto"/>
          </w:tcPr>
          <w:p w:rsidR="00B52234" w:rsidRPr="00B52234" w:rsidRDefault="00B52234" w:rsidP="00B52234">
            <w:pPr>
              <w:rPr>
                <w:rFonts w:eastAsia="Calibri"/>
              </w:rPr>
            </w:pPr>
          </w:p>
        </w:tc>
        <w:tc>
          <w:tcPr>
            <w:tcW w:w="1306" w:type="dxa"/>
            <w:vMerge/>
            <w:tcBorders>
              <w:left w:val="nil"/>
              <w:bottom w:val="single" w:sz="4" w:space="0" w:color="auto"/>
              <w:right w:val="single" w:sz="4" w:space="0" w:color="auto"/>
            </w:tcBorders>
            <w:shd w:val="clear" w:color="auto" w:fill="auto"/>
            <w:noWrap/>
          </w:tcPr>
          <w:p w:rsidR="00B52234" w:rsidRPr="00B52234" w:rsidRDefault="00B52234" w:rsidP="00B52234">
            <w:pPr>
              <w:jc w:val="center"/>
              <w:rPr>
                <w:rFonts w:eastAsia="Calibri"/>
              </w:rPr>
            </w:pPr>
          </w:p>
        </w:tc>
        <w:tc>
          <w:tcPr>
            <w:tcW w:w="3512" w:type="dxa"/>
            <w:tcBorders>
              <w:top w:val="nil"/>
              <w:left w:val="nil"/>
              <w:bottom w:val="single" w:sz="4" w:space="0" w:color="auto"/>
              <w:right w:val="nil"/>
            </w:tcBorders>
            <w:shd w:val="clear" w:color="000000" w:fill="FFFFFF"/>
          </w:tcPr>
          <w:p w:rsidR="00B52234" w:rsidRPr="00B52234" w:rsidRDefault="00B52234" w:rsidP="00B52234">
            <w:pPr>
              <w:jc w:val="both"/>
              <w:rPr>
                <w:rFonts w:eastAsia="Calibri"/>
                <w:b/>
                <w:lang w:eastAsia="en-US"/>
              </w:rPr>
            </w:pPr>
            <w:r w:rsidRPr="00B52234">
              <w:rPr>
                <w:rFonts w:eastAsia="Calibri"/>
                <w:b/>
                <w:lang w:eastAsia="en-US"/>
              </w:rPr>
              <w:t>Общая стоимость двора с опорами освещения</w:t>
            </w:r>
          </w:p>
        </w:tc>
        <w:tc>
          <w:tcPr>
            <w:tcW w:w="3545" w:type="dxa"/>
            <w:gridSpan w:val="3"/>
            <w:tcBorders>
              <w:top w:val="nil"/>
              <w:left w:val="single" w:sz="4" w:space="0" w:color="auto"/>
              <w:bottom w:val="single" w:sz="4" w:space="0" w:color="auto"/>
              <w:right w:val="single" w:sz="4" w:space="0" w:color="auto"/>
            </w:tcBorders>
            <w:shd w:val="clear" w:color="000000" w:fill="FFFFFF"/>
            <w:noWrap/>
          </w:tcPr>
          <w:p w:rsidR="00B52234" w:rsidRPr="00B52234" w:rsidRDefault="00B52234" w:rsidP="00B52234">
            <w:pPr>
              <w:jc w:val="right"/>
              <w:rPr>
                <w:rFonts w:eastAsia="Calibri"/>
                <w:b/>
                <w:lang w:eastAsia="en-US"/>
              </w:rPr>
            </w:pPr>
            <w:r w:rsidRPr="00B52234">
              <w:rPr>
                <w:rFonts w:eastAsia="Calibri"/>
                <w:b/>
                <w:lang w:eastAsia="en-US"/>
              </w:rPr>
              <w:t>11 423 102,88</w:t>
            </w:r>
          </w:p>
        </w:tc>
      </w:tr>
    </w:tbl>
    <w:p w:rsidR="00B52234" w:rsidRPr="00B52234" w:rsidRDefault="00B52234" w:rsidP="00B52234">
      <w:pPr>
        <w:shd w:val="clear" w:color="auto" w:fill="FFFFFF"/>
        <w:jc w:val="center"/>
        <w:textAlignment w:val="baseline"/>
        <w:rPr>
          <w:b/>
          <w:bCs/>
          <w:color w:val="000000"/>
        </w:rPr>
      </w:pPr>
    </w:p>
    <w:p w:rsidR="00B52234" w:rsidRPr="00B52234" w:rsidRDefault="00B52234" w:rsidP="00B52234">
      <w:pPr>
        <w:jc w:val="both"/>
        <w:rPr>
          <w:b/>
        </w:rPr>
      </w:pPr>
    </w:p>
    <w:p w:rsidR="00B52234" w:rsidRPr="00B52234" w:rsidRDefault="00B52234" w:rsidP="00B52234">
      <w:pPr>
        <w:jc w:val="both"/>
        <w:rPr>
          <w:b/>
        </w:rPr>
      </w:pPr>
    </w:p>
    <w:p w:rsidR="00B52234" w:rsidRPr="00B52234" w:rsidRDefault="00B52234" w:rsidP="00B52234">
      <w:pPr>
        <w:rPr>
          <w:rFonts w:eastAsia="Calibri"/>
          <w:b/>
        </w:rPr>
      </w:pPr>
      <w:r w:rsidRPr="00B52234">
        <w:rPr>
          <w:rFonts w:eastAsia="Calibri"/>
          <w:b/>
        </w:rPr>
        <w:t>Заместитель Председателя Совета</w:t>
      </w:r>
    </w:p>
    <w:p w:rsidR="00B52234" w:rsidRPr="00B52234" w:rsidRDefault="00B52234" w:rsidP="00B52234">
      <w:pPr>
        <w:rPr>
          <w:rFonts w:eastAsia="Calibri"/>
          <w:b/>
        </w:rPr>
      </w:pPr>
      <w:r w:rsidRPr="00B52234">
        <w:rPr>
          <w:rFonts w:eastAsia="Calibri"/>
          <w:b/>
        </w:rPr>
        <w:t>депутатов муниципального округа Царицыно                                             А.Н. Майоров</w:t>
      </w:r>
    </w:p>
    <w:p w:rsidR="00B52234" w:rsidRPr="00B52234" w:rsidRDefault="00B52234" w:rsidP="00B52234">
      <w:pPr>
        <w:autoSpaceDE w:val="0"/>
        <w:autoSpaceDN w:val="0"/>
        <w:adjustRightInd w:val="0"/>
        <w:rPr>
          <w:color w:val="000000"/>
          <w:sz w:val="20"/>
          <w:szCs w:val="20"/>
        </w:rPr>
      </w:pPr>
    </w:p>
    <w:p w:rsidR="00B52234" w:rsidRDefault="00B52234" w:rsidP="00A33D0B">
      <w:pPr>
        <w:rPr>
          <w:b/>
          <w:sz w:val="28"/>
          <w:szCs w:val="28"/>
          <w:u w:val="single"/>
        </w:rPr>
      </w:pPr>
    </w:p>
    <w:sectPr w:rsidR="00B52234" w:rsidSect="00B52234">
      <w:pgSz w:w="11906" w:h="16838"/>
      <w:pgMar w:top="568" w:right="707" w:bottom="284"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4F" w:rsidRDefault="008F614F" w:rsidP="00285CBF">
      <w:r>
        <w:separator/>
      </w:r>
    </w:p>
  </w:endnote>
  <w:endnote w:type="continuationSeparator" w:id="0">
    <w:p w:rsidR="008F614F" w:rsidRDefault="008F614F"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4F" w:rsidRDefault="008F614F" w:rsidP="00285CBF">
      <w:r>
        <w:separator/>
      </w:r>
    </w:p>
  </w:footnote>
  <w:footnote w:type="continuationSeparator" w:id="0">
    <w:p w:rsidR="008F614F" w:rsidRDefault="008F614F"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8F614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33EB"/>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52234"/>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9539-CD7F-45CF-8C75-72A614A0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2021-01-20T08:30:00Z</cp:lastPrinted>
  <dcterms:created xsi:type="dcterms:W3CDTF">2018-05-22T05:33:00Z</dcterms:created>
  <dcterms:modified xsi:type="dcterms:W3CDTF">2021-01-20T08:31:00Z</dcterms:modified>
</cp:coreProperties>
</file>