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Pr="004F4459" w:rsidRDefault="00A73E8D" w:rsidP="00A33D0B">
      <w:pPr>
        <w:rPr>
          <w:b/>
          <w:sz w:val="28"/>
          <w:szCs w:val="28"/>
          <w:u w:val="single"/>
        </w:rPr>
      </w:pPr>
      <w:r>
        <w:rPr>
          <w:b/>
          <w:sz w:val="28"/>
          <w:szCs w:val="28"/>
          <w:u w:val="single"/>
        </w:rPr>
        <w:t>05.12</w:t>
      </w:r>
      <w:r w:rsidR="00F22EA4">
        <w:rPr>
          <w:b/>
          <w:sz w:val="28"/>
          <w:szCs w:val="28"/>
          <w:u w:val="single"/>
        </w:rPr>
        <w:t>.2018 №ЦА-01-05-</w:t>
      </w:r>
      <w:r w:rsidR="00F22EA4" w:rsidRPr="00F22EA4">
        <w:rPr>
          <w:b/>
          <w:sz w:val="28"/>
          <w:szCs w:val="28"/>
          <w:u w:val="single"/>
        </w:rPr>
        <w:t>1</w:t>
      </w:r>
      <w:r>
        <w:rPr>
          <w:b/>
          <w:sz w:val="28"/>
          <w:szCs w:val="28"/>
          <w:u w:val="single"/>
        </w:rPr>
        <w:t>4</w:t>
      </w:r>
      <w:r w:rsidR="00A33D0B" w:rsidRPr="00117E69">
        <w:rPr>
          <w:b/>
          <w:sz w:val="28"/>
          <w:szCs w:val="28"/>
          <w:u w:val="single"/>
        </w:rPr>
        <w:t>/</w:t>
      </w:r>
      <w:r w:rsidR="00214CA6">
        <w:rPr>
          <w:b/>
          <w:sz w:val="28"/>
          <w:szCs w:val="28"/>
          <w:u w:val="single"/>
        </w:rPr>
        <w:t>01</w:t>
      </w:r>
    </w:p>
    <w:p w:rsidR="00F22EA4" w:rsidRPr="00F22EA4" w:rsidRDefault="00F22EA4" w:rsidP="00A33D0B">
      <w:pPr>
        <w:rPr>
          <w:b/>
          <w:sz w:val="16"/>
          <w:szCs w:val="16"/>
          <w:u w:val="single"/>
        </w:rPr>
      </w:pPr>
    </w:p>
    <w:p w:rsidR="00A73E8D" w:rsidRPr="00A73E8D" w:rsidRDefault="00A73E8D" w:rsidP="00A73E8D">
      <w:pPr>
        <w:ind w:right="3826"/>
        <w:jc w:val="both"/>
        <w:rPr>
          <w:b/>
          <w:sz w:val="28"/>
          <w:szCs w:val="28"/>
        </w:rPr>
      </w:pPr>
      <w:r>
        <w:rPr>
          <w:b/>
          <w:sz w:val="28"/>
          <w:szCs w:val="28"/>
        </w:rPr>
        <w:t xml:space="preserve"> </w:t>
      </w:r>
      <w:r w:rsidRPr="00A73E8D">
        <w:rPr>
          <w:b/>
          <w:bCs/>
          <w:sz w:val="28"/>
          <w:szCs w:val="28"/>
        </w:rPr>
        <w:t>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(80%)</w:t>
      </w:r>
    </w:p>
    <w:p w:rsidR="00A73E8D" w:rsidRPr="00A73E8D" w:rsidRDefault="00A73E8D" w:rsidP="00A73E8D">
      <w:pPr>
        <w:ind w:left="-851" w:right="337"/>
        <w:rPr>
          <w:b/>
          <w:sz w:val="20"/>
          <w:szCs w:val="20"/>
        </w:rPr>
      </w:pPr>
    </w:p>
    <w:p w:rsidR="00A73E8D" w:rsidRPr="00A73E8D" w:rsidRDefault="00A73E8D" w:rsidP="00A73E8D">
      <w:pPr>
        <w:ind w:firstLine="720"/>
        <w:jc w:val="both"/>
        <w:rPr>
          <w:sz w:val="28"/>
          <w:szCs w:val="28"/>
        </w:rPr>
      </w:pPr>
      <w:r w:rsidRPr="00A73E8D">
        <w:rPr>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04 декабря 2018 года № ЦА-16-657/8 </w:t>
      </w:r>
    </w:p>
    <w:p w:rsidR="00A73E8D" w:rsidRPr="00A73E8D" w:rsidRDefault="00A73E8D" w:rsidP="00A73E8D">
      <w:pPr>
        <w:ind w:firstLine="720"/>
        <w:jc w:val="both"/>
        <w:rPr>
          <w:sz w:val="28"/>
          <w:szCs w:val="28"/>
        </w:rPr>
      </w:pPr>
      <w:r w:rsidRPr="00A73E8D">
        <w:rPr>
          <w:b/>
          <w:sz w:val="28"/>
          <w:szCs w:val="28"/>
        </w:rPr>
        <w:t>Совет депутатов муниципального округа Царицыно решил</w:t>
      </w:r>
      <w:r w:rsidRPr="00A73E8D">
        <w:rPr>
          <w:sz w:val="28"/>
          <w:szCs w:val="28"/>
        </w:rPr>
        <w:t>:</w:t>
      </w:r>
    </w:p>
    <w:p w:rsidR="00A73E8D" w:rsidRPr="00A73E8D" w:rsidRDefault="00A73E8D" w:rsidP="00A73E8D">
      <w:pPr>
        <w:ind w:firstLine="700"/>
        <w:jc w:val="both"/>
        <w:rPr>
          <w:sz w:val="28"/>
          <w:szCs w:val="28"/>
        </w:rPr>
      </w:pPr>
      <w:r w:rsidRPr="00A73E8D">
        <w:rPr>
          <w:sz w:val="28"/>
          <w:szCs w:val="28"/>
        </w:rPr>
        <w:t>1.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w:t>
      </w:r>
      <w:r>
        <w:rPr>
          <w:sz w:val="28"/>
          <w:szCs w:val="28"/>
        </w:rPr>
        <w:t xml:space="preserve"> году (80%) </w:t>
      </w:r>
      <w:r w:rsidRPr="00A73E8D">
        <w:rPr>
          <w:sz w:val="28"/>
          <w:szCs w:val="28"/>
        </w:rPr>
        <w:t xml:space="preserve">в сумме 81 159 500,00 (Восемьдесят один миллион сто пятьдесят девять тысяч пятьсот) рублей 00 копеек согласно приложению к настоящему решению. </w:t>
      </w:r>
    </w:p>
    <w:p w:rsidR="00A73E8D" w:rsidRPr="00A73E8D" w:rsidRDefault="00A73E8D" w:rsidP="00A73E8D">
      <w:pPr>
        <w:ind w:firstLine="708"/>
        <w:jc w:val="both"/>
        <w:rPr>
          <w:sz w:val="28"/>
          <w:szCs w:val="28"/>
        </w:rPr>
      </w:pPr>
      <w:r w:rsidRPr="00A73E8D">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A73E8D" w:rsidRPr="00A73E8D" w:rsidRDefault="00A73E8D" w:rsidP="00A73E8D">
      <w:pPr>
        <w:ind w:firstLine="708"/>
        <w:jc w:val="both"/>
        <w:rPr>
          <w:sz w:val="28"/>
          <w:szCs w:val="28"/>
        </w:rPr>
      </w:pPr>
      <w:r w:rsidRPr="00A73E8D">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A73E8D" w:rsidRPr="00A73E8D" w:rsidRDefault="00A73E8D" w:rsidP="00A73E8D">
      <w:pPr>
        <w:ind w:firstLine="708"/>
        <w:jc w:val="both"/>
        <w:rPr>
          <w:sz w:val="28"/>
          <w:szCs w:val="28"/>
        </w:rPr>
      </w:pPr>
      <w:r w:rsidRPr="00A73E8D">
        <w:rPr>
          <w:sz w:val="28"/>
          <w:szCs w:val="28"/>
        </w:rPr>
        <w:t>4. Контроль за выполнением настоящего решения возложить на главу муниципального округа Царицыно Е.А. Самышину.</w:t>
      </w:r>
    </w:p>
    <w:p w:rsidR="00A73E8D" w:rsidRPr="00A73E8D" w:rsidRDefault="00A73E8D" w:rsidP="00A73E8D">
      <w:pPr>
        <w:ind w:firstLine="708"/>
        <w:jc w:val="both"/>
        <w:rPr>
          <w:sz w:val="28"/>
          <w:szCs w:val="28"/>
        </w:rPr>
      </w:pPr>
    </w:p>
    <w:p w:rsidR="00A73E8D" w:rsidRPr="00A73E8D" w:rsidRDefault="00A73E8D" w:rsidP="00A73E8D">
      <w:pPr>
        <w:jc w:val="both"/>
        <w:rPr>
          <w:b/>
          <w:sz w:val="28"/>
          <w:szCs w:val="28"/>
        </w:rPr>
      </w:pPr>
    </w:p>
    <w:p w:rsidR="00A73E8D" w:rsidRPr="00A73E8D" w:rsidRDefault="00A73E8D" w:rsidP="00A73E8D">
      <w:pPr>
        <w:jc w:val="both"/>
        <w:rPr>
          <w:b/>
          <w:sz w:val="28"/>
          <w:szCs w:val="28"/>
        </w:rPr>
      </w:pPr>
      <w:r w:rsidRPr="00A73E8D">
        <w:rPr>
          <w:b/>
          <w:sz w:val="28"/>
          <w:szCs w:val="28"/>
        </w:rPr>
        <w:t>Заместитель Председателя Совета депутатов</w:t>
      </w:r>
    </w:p>
    <w:p w:rsidR="00A73E8D" w:rsidRPr="00A73E8D" w:rsidRDefault="00A73E8D" w:rsidP="00A73E8D">
      <w:pPr>
        <w:jc w:val="both"/>
        <w:rPr>
          <w:b/>
          <w:sz w:val="28"/>
          <w:szCs w:val="28"/>
        </w:rPr>
      </w:pPr>
      <w:r w:rsidRPr="00A73E8D">
        <w:rPr>
          <w:b/>
          <w:sz w:val="28"/>
          <w:szCs w:val="28"/>
        </w:rPr>
        <w:t>муниципального округа Царицыно</w:t>
      </w:r>
      <w:r w:rsidRPr="00A73E8D">
        <w:rPr>
          <w:b/>
          <w:sz w:val="28"/>
          <w:szCs w:val="28"/>
        </w:rPr>
        <w:tab/>
      </w:r>
      <w:r w:rsidRPr="00A73E8D">
        <w:rPr>
          <w:b/>
          <w:sz w:val="28"/>
          <w:szCs w:val="28"/>
        </w:rPr>
        <w:tab/>
        <w:t xml:space="preserve">                               А.Н. Майоров</w:t>
      </w:r>
    </w:p>
    <w:p w:rsidR="00A73E8D" w:rsidRPr="00A73E8D" w:rsidRDefault="00A73E8D" w:rsidP="00A73E8D">
      <w:pPr>
        <w:jc w:val="both"/>
        <w:rPr>
          <w:b/>
          <w:sz w:val="28"/>
          <w:szCs w:val="28"/>
        </w:rPr>
      </w:pPr>
    </w:p>
    <w:p w:rsidR="00664BA2" w:rsidRDefault="00664BA2"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Default="00A73E8D" w:rsidP="00664BA2">
      <w:pPr>
        <w:jc w:val="both"/>
        <w:rPr>
          <w:b/>
          <w:sz w:val="28"/>
          <w:szCs w:val="28"/>
        </w:rPr>
      </w:pPr>
    </w:p>
    <w:p w:rsidR="00A73E8D" w:rsidRPr="00A73E8D" w:rsidRDefault="00A73E8D" w:rsidP="00A73E8D">
      <w:pPr>
        <w:autoSpaceDE w:val="0"/>
        <w:autoSpaceDN w:val="0"/>
        <w:adjustRightInd w:val="0"/>
        <w:ind w:left="5500"/>
        <w:rPr>
          <w:color w:val="000000"/>
          <w:sz w:val="20"/>
          <w:szCs w:val="20"/>
        </w:rPr>
      </w:pPr>
      <w:r w:rsidRPr="00A73E8D">
        <w:rPr>
          <w:color w:val="000000"/>
          <w:sz w:val="20"/>
          <w:szCs w:val="20"/>
        </w:rPr>
        <w:lastRenderedPageBreak/>
        <w:t>Приложение</w:t>
      </w:r>
    </w:p>
    <w:p w:rsidR="00A73E8D" w:rsidRPr="00A73E8D" w:rsidRDefault="00A73E8D" w:rsidP="00A73E8D">
      <w:pPr>
        <w:autoSpaceDE w:val="0"/>
        <w:autoSpaceDN w:val="0"/>
        <w:adjustRightInd w:val="0"/>
        <w:ind w:left="5500"/>
        <w:rPr>
          <w:color w:val="000000"/>
          <w:sz w:val="20"/>
          <w:szCs w:val="20"/>
        </w:rPr>
      </w:pPr>
      <w:r w:rsidRPr="00A73E8D">
        <w:rPr>
          <w:color w:val="000000"/>
          <w:sz w:val="20"/>
          <w:szCs w:val="20"/>
        </w:rPr>
        <w:t xml:space="preserve">к решению Совета депутатов муниципального округа Царицыно </w:t>
      </w:r>
    </w:p>
    <w:p w:rsidR="00A73E8D" w:rsidRPr="00A73E8D" w:rsidRDefault="00A73E8D" w:rsidP="00A73E8D">
      <w:pPr>
        <w:autoSpaceDE w:val="0"/>
        <w:autoSpaceDN w:val="0"/>
        <w:adjustRightInd w:val="0"/>
        <w:ind w:left="5500"/>
        <w:rPr>
          <w:color w:val="000000"/>
          <w:sz w:val="20"/>
          <w:szCs w:val="20"/>
        </w:rPr>
      </w:pPr>
      <w:r w:rsidRPr="00A73E8D">
        <w:rPr>
          <w:color w:val="000000"/>
          <w:sz w:val="20"/>
          <w:szCs w:val="20"/>
        </w:rPr>
        <w:t>от 05 декабря 2018 года №ЦА-01-05-14/01</w:t>
      </w:r>
    </w:p>
    <w:p w:rsidR="00A73E8D" w:rsidRPr="00A73E8D" w:rsidRDefault="00A73E8D" w:rsidP="00A73E8D">
      <w:pPr>
        <w:jc w:val="both"/>
        <w:rPr>
          <w:b/>
          <w:sz w:val="28"/>
          <w:szCs w:val="28"/>
        </w:rPr>
      </w:pPr>
    </w:p>
    <w:p w:rsidR="00A73E8D" w:rsidRPr="00A73E8D" w:rsidRDefault="00A73E8D" w:rsidP="00A73E8D">
      <w:pPr>
        <w:jc w:val="center"/>
        <w:rPr>
          <w:rFonts w:eastAsia="Calibri"/>
          <w:b/>
          <w:sz w:val="22"/>
          <w:szCs w:val="22"/>
          <w:lang w:eastAsia="en-US"/>
        </w:rPr>
      </w:pPr>
      <w:r w:rsidRPr="00A73E8D">
        <w:rPr>
          <w:rFonts w:eastAsia="Calibri"/>
          <w:b/>
          <w:sz w:val="22"/>
          <w:szCs w:val="22"/>
          <w:lang w:eastAsia="en-US"/>
        </w:rPr>
        <w:t>Мероприятия по благоустройству дворовых территорий района Царицыно Южного административного округа города Москвы в 2019 году, за счет средств стимулирования управ районов города Москвы (80%)</w:t>
      </w:r>
    </w:p>
    <w:tbl>
      <w:tblPr>
        <w:tblW w:w="10348" w:type="dxa"/>
        <w:tblInd w:w="-601" w:type="dxa"/>
        <w:tblLayout w:type="fixed"/>
        <w:tblLook w:val="04A0" w:firstRow="1" w:lastRow="0" w:firstColumn="1" w:lastColumn="0" w:noHBand="0" w:noVBand="1"/>
      </w:tblPr>
      <w:tblGrid>
        <w:gridCol w:w="566"/>
        <w:gridCol w:w="2411"/>
        <w:gridCol w:w="1134"/>
        <w:gridCol w:w="3261"/>
        <w:gridCol w:w="850"/>
        <w:gridCol w:w="851"/>
        <w:gridCol w:w="1275"/>
      </w:tblGrid>
      <w:tr w:rsidR="00A73E8D" w:rsidRPr="00A73E8D" w:rsidTr="00FA4EDC">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eastAsia="en-US"/>
              </w:rPr>
              <w:t>№ п/п</w:t>
            </w:r>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val="en-US" w:eastAsia="en-US"/>
              </w:rPr>
            </w:pPr>
            <w:r w:rsidRPr="00A73E8D">
              <w:rPr>
                <w:b/>
                <w:sz w:val="20"/>
                <w:szCs w:val="20"/>
                <w:lang w:val="en-US" w:eastAsia="en-US"/>
              </w:rPr>
              <w:t>АДРЕС</w:t>
            </w:r>
          </w:p>
          <w:p w:rsidR="00A73E8D" w:rsidRPr="00A73E8D" w:rsidRDefault="00A73E8D" w:rsidP="00A73E8D">
            <w:pPr>
              <w:jc w:val="center"/>
              <w:rPr>
                <w:b/>
                <w:sz w:val="20"/>
                <w:szCs w:val="20"/>
                <w:lang w:eastAsia="en-US"/>
              </w:rPr>
            </w:pPr>
            <w:r w:rsidRPr="00A73E8D">
              <w:rPr>
                <w:b/>
                <w:sz w:val="20"/>
                <w:szCs w:val="20"/>
                <w:lang w:val="en-US" w:eastAsia="en-US"/>
              </w:rPr>
              <w:t>дворовой территории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val="en-US" w:eastAsia="en-US"/>
              </w:rPr>
              <w:t>Площадь, тыс.</w:t>
            </w:r>
            <w:r w:rsidRPr="00A73E8D">
              <w:rPr>
                <w:b/>
                <w:sz w:val="20"/>
                <w:szCs w:val="20"/>
                <w:lang w:eastAsia="en-US"/>
              </w:rPr>
              <w:t xml:space="preserve"> </w:t>
            </w:r>
            <w:r w:rsidRPr="00A73E8D">
              <w:rPr>
                <w:b/>
                <w:sz w:val="20"/>
                <w:szCs w:val="20"/>
                <w:lang w:val="en-US" w:eastAsia="en-US"/>
              </w:rPr>
              <w:t>кв.м</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val="en-US" w:eastAsia="en-US"/>
              </w:rPr>
              <w:t>Виды работ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eastAsia="en-US"/>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eastAsia="en-US"/>
              </w:rPr>
              <w:t>Ед. измерения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73E8D" w:rsidRPr="00A73E8D" w:rsidRDefault="00A73E8D" w:rsidP="00A73E8D">
            <w:pPr>
              <w:jc w:val="center"/>
              <w:rPr>
                <w:b/>
                <w:sz w:val="20"/>
                <w:szCs w:val="20"/>
                <w:lang w:eastAsia="en-US"/>
              </w:rPr>
            </w:pPr>
            <w:r w:rsidRPr="00A73E8D">
              <w:rPr>
                <w:b/>
                <w:sz w:val="20"/>
                <w:szCs w:val="20"/>
                <w:lang w:eastAsia="en-US"/>
              </w:rPr>
              <w:t>Затраты (руб.)</w:t>
            </w:r>
          </w:p>
        </w:tc>
      </w:tr>
      <w:tr w:rsidR="00A73E8D" w:rsidRPr="00A73E8D" w:rsidTr="00FA4EDC">
        <w:trPr>
          <w:trHeight w:val="295"/>
        </w:trPr>
        <w:tc>
          <w:tcPr>
            <w:tcW w:w="566" w:type="dxa"/>
            <w:tcBorders>
              <w:top w:val="nil"/>
              <w:left w:val="single" w:sz="4" w:space="0" w:color="auto"/>
              <w:bottom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2411" w:type="dxa"/>
            <w:tcBorders>
              <w:top w:val="nil"/>
              <w:left w:val="nil"/>
              <w:bottom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 xml:space="preserve">Ул. Медиков </w:t>
            </w:r>
          </w:p>
          <w:p w:rsidR="00A73E8D" w:rsidRPr="00A73E8D" w:rsidRDefault="00A73E8D" w:rsidP="00A73E8D">
            <w:pPr>
              <w:rPr>
                <w:rFonts w:eastAsia="Calibri"/>
                <w:sz w:val="20"/>
                <w:szCs w:val="20"/>
                <w:lang w:eastAsia="en-US"/>
              </w:rPr>
            </w:pPr>
            <w:r w:rsidRPr="00A73E8D">
              <w:rPr>
                <w:rFonts w:eastAsia="Calibri"/>
                <w:sz w:val="20"/>
                <w:szCs w:val="20"/>
                <w:lang w:eastAsia="en-US"/>
              </w:rPr>
              <w:t>д. 1/1, к.3</w:t>
            </w:r>
          </w:p>
        </w:tc>
        <w:tc>
          <w:tcPr>
            <w:tcW w:w="1134" w:type="dxa"/>
            <w:tcBorders>
              <w:top w:val="nil"/>
              <w:left w:val="nil"/>
              <w:bottom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105,0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295260,83</w:t>
            </w:r>
          </w:p>
        </w:tc>
      </w:tr>
      <w:tr w:rsidR="00A73E8D" w:rsidRPr="00A73E8D" w:rsidTr="00FA4EDC">
        <w:trPr>
          <w:trHeight w:val="159"/>
        </w:trPr>
        <w:tc>
          <w:tcPr>
            <w:tcW w:w="566" w:type="dxa"/>
            <w:tcBorders>
              <w:top w:val="nil"/>
              <w:left w:val="single" w:sz="4" w:space="0" w:color="auto"/>
              <w:bottom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top w:val="nil"/>
              <w:left w:val="nil"/>
              <w:bottom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top w:val="nil"/>
              <w:left w:val="nil"/>
              <w:bottom w:val="nil"/>
              <w:right w:val="nil"/>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5,36</w:t>
            </w:r>
          </w:p>
        </w:tc>
        <w:tc>
          <w:tcPr>
            <w:tcW w:w="3261" w:type="dxa"/>
            <w:tcBorders>
              <w:top w:val="nil"/>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350,0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137587,97</w:t>
            </w:r>
          </w:p>
        </w:tc>
      </w:tr>
      <w:tr w:rsidR="00A73E8D" w:rsidRPr="00A73E8D" w:rsidTr="00FA4EDC">
        <w:trPr>
          <w:trHeight w:val="121"/>
        </w:trPr>
        <w:tc>
          <w:tcPr>
            <w:tcW w:w="566" w:type="dxa"/>
            <w:tcBorders>
              <w:top w:val="nil"/>
              <w:left w:val="single" w:sz="4" w:space="0" w:color="auto"/>
              <w:bottom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top w:val="nil"/>
              <w:left w:val="nil"/>
              <w:bottom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1134" w:type="dxa"/>
            <w:tcBorders>
              <w:top w:val="nil"/>
              <w:left w:val="nil"/>
              <w:bottom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single" w:sz="4" w:space="0" w:color="auto"/>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99450,000</w:t>
            </w:r>
          </w:p>
        </w:tc>
      </w:tr>
      <w:tr w:rsidR="00A73E8D" w:rsidRPr="00A73E8D" w:rsidTr="00FA4EDC">
        <w:trPr>
          <w:trHeight w:val="212"/>
        </w:trPr>
        <w:tc>
          <w:tcPr>
            <w:tcW w:w="566" w:type="dxa"/>
            <w:tcBorders>
              <w:top w:val="nil"/>
              <w:left w:val="single" w:sz="4" w:space="0" w:color="auto"/>
              <w:bottom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top w:val="nil"/>
              <w:left w:val="nil"/>
              <w:bottom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1134" w:type="dxa"/>
            <w:tcBorders>
              <w:top w:val="nil"/>
              <w:left w:val="nil"/>
              <w:bottom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72150,00</w:t>
            </w:r>
          </w:p>
        </w:tc>
      </w:tr>
      <w:tr w:rsidR="00A73E8D" w:rsidRPr="00A73E8D" w:rsidTr="00FA4EDC">
        <w:trPr>
          <w:trHeight w:val="142"/>
        </w:trPr>
        <w:tc>
          <w:tcPr>
            <w:tcW w:w="566" w:type="dxa"/>
            <w:tcBorders>
              <w:top w:val="nil"/>
              <w:left w:val="single" w:sz="4" w:space="0" w:color="auto"/>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top w:val="nil"/>
              <w:left w:val="nil"/>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hideMark/>
          </w:tcPr>
          <w:p w:rsidR="00A73E8D" w:rsidRPr="00A73E8D" w:rsidRDefault="00A73E8D" w:rsidP="00A73E8D">
            <w:pPr>
              <w:rPr>
                <w:rFonts w:eastAsia="Calibri"/>
                <w:b/>
                <w:sz w:val="20"/>
                <w:szCs w:val="20"/>
                <w:lang w:eastAsia="en-US"/>
              </w:rPr>
            </w:pPr>
            <w:r w:rsidRPr="00A73E8D">
              <w:rPr>
                <w:rFonts w:eastAsia="Calibri"/>
                <w:b/>
                <w:sz w:val="20"/>
                <w:szCs w:val="20"/>
                <w:lang w:eastAsia="en-US"/>
              </w:rPr>
              <w:t xml:space="preserve">Общая стоимость двора </w:t>
            </w:r>
          </w:p>
        </w:tc>
        <w:tc>
          <w:tcPr>
            <w:tcW w:w="850" w:type="dxa"/>
            <w:tcBorders>
              <w:top w:val="single" w:sz="4" w:space="0" w:color="auto"/>
              <w:left w:val="single" w:sz="4" w:space="0" w:color="auto"/>
              <w:bottom w:val="single" w:sz="4" w:space="0" w:color="auto"/>
              <w:right w:val="nil"/>
            </w:tcBorders>
            <w:shd w:val="clear" w:color="auto" w:fill="auto"/>
            <w:noWrap/>
            <w:hideMark/>
          </w:tcPr>
          <w:p w:rsidR="00A73E8D" w:rsidRPr="00A73E8D" w:rsidRDefault="00A73E8D" w:rsidP="00A73E8D">
            <w:pPr>
              <w:rPr>
                <w:rFonts w:eastAsia="Calibri"/>
                <w:b/>
                <w:sz w:val="20"/>
                <w:szCs w:val="20"/>
                <w:lang w:eastAsia="en-US"/>
              </w:rPr>
            </w:pPr>
          </w:p>
        </w:tc>
        <w:tc>
          <w:tcPr>
            <w:tcW w:w="851" w:type="dxa"/>
            <w:tcBorders>
              <w:top w:val="single" w:sz="4" w:space="0" w:color="auto"/>
              <w:left w:val="nil"/>
              <w:bottom w:val="single" w:sz="4" w:space="0" w:color="auto"/>
              <w:right w:val="nil"/>
            </w:tcBorders>
            <w:shd w:val="clear" w:color="auto" w:fill="auto"/>
            <w:noWrap/>
            <w:hideMark/>
          </w:tcPr>
          <w:p w:rsidR="00A73E8D" w:rsidRPr="00A73E8D" w:rsidRDefault="00A73E8D" w:rsidP="00A73E8D">
            <w:pPr>
              <w:rPr>
                <w:rFonts w:eastAsia="Calibri"/>
                <w:b/>
                <w:sz w:val="20"/>
                <w:szCs w:val="20"/>
                <w:lang w:eastAsia="en-US"/>
              </w:rPr>
            </w:pPr>
          </w:p>
        </w:tc>
        <w:tc>
          <w:tcPr>
            <w:tcW w:w="1275" w:type="dxa"/>
            <w:tcBorders>
              <w:top w:val="single" w:sz="4" w:space="0" w:color="auto"/>
              <w:left w:val="nil"/>
              <w:bottom w:val="single" w:sz="4" w:space="0" w:color="auto"/>
              <w:right w:val="single" w:sz="4" w:space="0" w:color="auto"/>
            </w:tcBorders>
            <w:shd w:val="clear" w:color="000000" w:fill="FFFFFF"/>
            <w:noWrap/>
            <w:hideMark/>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604448,80</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vMerge w:val="restart"/>
            <w:tcBorders>
              <w:top w:val="single" w:sz="4" w:space="0" w:color="auto"/>
              <w:left w:val="single" w:sz="4" w:space="0" w:color="auto"/>
              <w:right w:val="single" w:sz="4" w:space="0" w:color="auto"/>
            </w:tcBorders>
            <w:shd w:val="clear" w:color="auto" w:fill="auto"/>
            <w:hideMark/>
          </w:tcPr>
          <w:p w:rsidR="00A73E8D" w:rsidRPr="00A73E8D" w:rsidRDefault="00A73E8D" w:rsidP="00A73E8D">
            <w:pPr>
              <w:rPr>
                <w:rFonts w:eastAsia="Calibri"/>
                <w:sz w:val="20"/>
                <w:szCs w:val="20"/>
                <w:lang w:eastAsia="en-US"/>
              </w:rPr>
            </w:pPr>
            <w:r w:rsidRPr="00A73E8D">
              <w:rPr>
                <w:rFonts w:eastAsia="Calibri"/>
                <w:sz w:val="20"/>
                <w:szCs w:val="20"/>
                <w:lang w:eastAsia="en-US"/>
              </w:rPr>
              <w:t>Ул. Кантемировская д. 5, к.1</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1134" w:type="dxa"/>
            <w:vMerge w:val="restart"/>
            <w:tcBorders>
              <w:top w:val="single" w:sz="4" w:space="0" w:color="auto"/>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14,36</w:t>
            </w: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43,50</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122920,14</w:t>
            </w:r>
          </w:p>
        </w:tc>
      </w:tr>
      <w:tr w:rsidR="00A73E8D" w:rsidRPr="00A73E8D" w:rsidTr="00FA4EDC">
        <w:trPr>
          <w:trHeight w:val="137"/>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300,0</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117440,21</w:t>
            </w:r>
          </w:p>
        </w:tc>
      </w:tr>
      <w:tr w:rsidR="00A73E8D" w:rsidRPr="00A73E8D" w:rsidTr="00FA4EDC">
        <w:trPr>
          <w:trHeight w:val="18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99450,00</w:t>
            </w:r>
          </w:p>
        </w:tc>
      </w:tr>
      <w:tr w:rsidR="00A73E8D" w:rsidRPr="00A73E8D" w:rsidTr="00FA4EDC">
        <w:trPr>
          <w:trHeight w:val="230"/>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72150,00</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2411" w:type="dxa"/>
            <w:vMerge/>
            <w:tcBorders>
              <w:left w:val="single" w:sz="4" w:space="0" w:color="auto"/>
              <w:bottom w:val="single" w:sz="4" w:space="0" w:color="auto"/>
              <w:right w:val="single" w:sz="4" w:space="0" w:color="auto"/>
            </w:tcBorders>
            <w:shd w:val="clear" w:color="auto" w:fill="auto"/>
            <w:hideMark/>
          </w:tcPr>
          <w:p w:rsidR="00A73E8D" w:rsidRPr="00A73E8D" w:rsidRDefault="00A73E8D" w:rsidP="00A73E8D">
            <w:pPr>
              <w:rPr>
                <w:rFonts w:eastAsia="Calibri"/>
                <w:sz w:val="20"/>
                <w:szCs w:val="20"/>
                <w:lang w:eastAsia="en-US"/>
              </w:rPr>
            </w:pPr>
          </w:p>
        </w:tc>
        <w:tc>
          <w:tcPr>
            <w:tcW w:w="1134" w:type="dxa"/>
            <w:vMerge/>
            <w:tcBorders>
              <w:left w:val="single" w:sz="4" w:space="0" w:color="auto"/>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1701" w:type="dxa"/>
            <w:gridSpan w:val="2"/>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411960,35</w:t>
            </w:r>
          </w:p>
          <w:p w:rsidR="00A73E8D" w:rsidRPr="00A73E8D" w:rsidRDefault="00A73E8D" w:rsidP="00A73E8D">
            <w:pPr>
              <w:jc w:val="right"/>
              <w:rPr>
                <w:rFonts w:eastAsia="Calibri"/>
                <w:b/>
                <w:sz w:val="20"/>
                <w:szCs w:val="20"/>
                <w:lang w:eastAsia="en-US"/>
              </w:rPr>
            </w:pPr>
          </w:p>
        </w:tc>
      </w:tr>
      <w:tr w:rsidR="00A73E8D" w:rsidRPr="00A73E8D" w:rsidTr="00FA4EDC">
        <w:trPr>
          <w:trHeight w:val="523"/>
        </w:trPr>
        <w:tc>
          <w:tcPr>
            <w:tcW w:w="566" w:type="dxa"/>
            <w:tcBorders>
              <w:top w:val="single" w:sz="4" w:space="0" w:color="auto"/>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3.</w:t>
            </w:r>
          </w:p>
        </w:tc>
        <w:tc>
          <w:tcPr>
            <w:tcW w:w="2411" w:type="dxa"/>
            <w:tcBorders>
              <w:top w:val="single" w:sz="4" w:space="0" w:color="auto"/>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Кантемировская д. 5, к.2</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1134" w:type="dxa"/>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13,70</w:t>
            </w:r>
          </w:p>
        </w:tc>
        <w:tc>
          <w:tcPr>
            <w:tcW w:w="3261" w:type="dxa"/>
            <w:tcBorders>
              <w:top w:val="single" w:sz="4" w:space="0" w:color="auto"/>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201,0</w:t>
            </w:r>
          </w:p>
        </w:tc>
        <w:tc>
          <w:tcPr>
            <w:tcW w:w="851"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single" w:sz="4" w:space="0" w:color="auto"/>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564759,38</w:t>
            </w:r>
          </w:p>
        </w:tc>
      </w:tr>
      <w:tr w:rsidR="00A73E8D" w:rsidRPr="00A73E8D" w:rsidTr="00FA4EDC">
        <w:trPr>
          <w:trHeight w:val="315"/>
        </w:trPr>
        <w:tc>
          <w:tcPr>
            <w:tcW w:w="566" w:type="dxa"/>
            <w:tcBorders>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670,0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262283,10</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ограждения по периметру площадок</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564120,00</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игрового комплекса</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659350,00</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МАФ на детской/спортивной площадке</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253144,02</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160,0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295861,69</w:t>
            </w:r>
          </w:p>
        </w:tc>
      </w:tr>
      <w:tr w:rsidR="00A73E8D" w:rsidRPr="00A73E8D" w:rsidTr="00FA4EDC">
        <w:trPr>
          <w:trHeight w:val="214"/>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126847,99</w:t>
            </w:r>
          </w:p>
        </w:tc>
      </w:tr>
      <w:tr w:rsidR="00A73E8D" w:rsidRPr="00A73E8D" w:rsidTr="00FA4EDC">
        <w:trPr>
          <w:trHeight w:val="117"/>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81706,00</w:t>
            </w:r>
          </w:p>
        </w:tc>
      </w:tr>
      <w:tr w:rsidR="00A73E8D" w:rsidRPr="00A73E8D" w:rsidTr="00FA4EDC">
        <w:trPr>
          <w:trHeight w:val="222"/>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Демонтажные работы</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6043,85</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260000,00</w:t>
            </w:r>
          </w:p>
        </w:tc>
      </w:tr>
      <w:tr w:rsidR="00A73E8D" w:rsidRPr="00A73E8D" w:rsidTr="00FA4EDC">
        <w:trPr>
          <w:trHeight w:val="315"/>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tcBorders>
              <w:left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2814116,03</w:t>
            </w:r>
          </w:p>
        </w:tc>
      </w:tr>
      <w:tr w:rsidR="00A73E8D" w:rsidRPr="00A73E8D" w:rsidTr="00FA4EDC">
        <w:trPr>
          <w:trHeight w:val="315"/>
        </w:trPr>
        <w:tc>
          <w:tcPr>
            <w:tcW w:w="566" w:type="dxa"/>
            <w:tcBorders>
              <w:left w:val="single" w:sz="4" w:space="0" w:color="auto"/>
              <w:bottom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tcBorders>
              <w:left w:val="single" w:sz="4" w:space="0" w:color="auto"/>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single" w:sz="4" w:space="0" w:color="auto"/>
              <w:bottom w:val="single" w:sz="4" w:space="0" w:color="auto"/>
              <w:right w:val="nil"/>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1701" w:type="dxa"/>
            <w:gridSpan w:val="2"/>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3074116,03</w:t>
            </w:r>
          </w:p>
        </w:tc>
      </w:tr>
      <w:tr w:rsidR="00A73E8D" w:rsidRPr="00A73E8D" w:rsidTr="00FA4EDC">
        <w:trPr>
          <w:trHeight w:val="206"/>
        </w:trPr>
        <w:tc>
          <w:tcPr>
            <w:tcW w:w="566" w:type="dxa"/>
            <w:vMerge w:val="restart"/>
            <w:tcBorders>
              <w:top w:val="single" w:sz="4" w:space="0" w:color="auto"/>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4.</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Кантемировская</w:t>
            </w:r>
          </w:p>
          <w:p w:rsidR="00A73E8D" w:rsidRPr="00A73E8D" w:rsidRDefault="00A73E8D" w:rsidP="00A73E8D">
            <w:pPr>
              <w:rPr>
                <w:rFonts w:eastAsia="Calibri"/>
                <w:sz w:val="20"/>
                <w:szCs w:val="20"/>
                <w:lang w:eastAsia="en-US"/>
              </w:rPr>
            </w:pPr>
            <w:r w:rsidRPr="00A73E8D">
              <w:rPr>
                <w:rFonts w:eastAsia="Calibri"/>
                <w:sz w:val="20"/>
                <w:szCs w:val="20"/>
                <w:lang w:eastAsia="en-US"/>
              </w:rPr>
              <w:t xml:space="preserve"> д. 5, к.3</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12,78</w:t>
            </w: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204,0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573036,43</w:t>
            </w:r>
          </w:p>
        </w:tc>
      </w:tr>
      <w:tr w:rsidR="00A73E8D" w:rsidRPr="00A73E8D" w:rsidTr="00FA4EDC">
        <w:trPr>
          <w:trHeight w:val="20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680,0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266197,82</w:t>
            </w:r>
          </w:p>
        </w:tc>
      </w:tr>
      <w:tr w:rsidR="00A73E8D" w:rsidRPr="00A73E8D" w:rsidTr="00FA4EDC">
        <w:trPr>
          <w:trHeight w:val="20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99450,00</w:t>
            </w:r>
          </w:p>
        </w:tc>
      </w:tr>
      <w:tr w:rsidR="00A73E8D" w:rsidRPr="00A73E8D" w:rsidTr="00FA4EDC">
        <w:trPr>
          <w:trHeight w:val="20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72150,00</w:t>
            </w:r>
          </w:p>
        </w:tc>
      </w:tr>
      <w:tr w:rsidR="00A73E8D" w:rsidRPr="00A73E8D" w:rsidTr="00FA4EDC">
        <w:trPr>
          <w:trHeight w:val="20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1010834,25</w:t>
            </w:r>
          </w:p>
        </w:tc>
      </w:tr>
      <w:tr w:rsidR="00A73E8D" w:rsidRPr="00A73E8D" w:rsidTr="00FA4EDC">
        <w:trPr>
          <w:trHeight w:val="395"/>
        </w:trPr>
        <w:tc>
          <w:tcPr>
            <w:tcW w:w="566" w:type="dxa"/>
            <w:vMerge w:val="restart"/>
            <w:tcBorders>
              <w:top w:val="single" w:sz="4" w:space="0" w:color="auto"/>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5.</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p w:rsidR="00A73E8D" w:rsidRPr="00A73E8D" w:rsidRDefault="00A73E8D" w:rsidP="00A73E8D">
            <w:pPr>
              <w:rPr>
                <w:rFonts w:eastAsia="Calibri"/>
                <w:sz w:val="20"/>
                <w:szCs w:val="20"/>
                <w:lang w:eastAsia="en-US"/>
              </w:rPr>
            </w:pPr>
            <w:r w:rsidRPr="00A73E8D">
              <w:rPr>
                <w:rFonts w:eastAsia="Calibri"/>
                <w:sz w:val="20"/>
                <w:szCs w:val="20"/>
                <w:lang w:eastAsia="en-US"/>
              </w:rPr>
              <w:t> </w:t>
            </w:r>
          </w:p>
        </w:tc>
        <w:tc>
          <w:tcPr>
            <w:tcW w:w="2411" w:type="dxa"/>
            <w:vMerge w:val="restart"/>
            <w:tcBorders>
              <w:top w:val="single" w:sz="4" w:space="0" w:color="auto"/>
              <w:left w:val="nil"/>
              <w:right w:val="single" w:sz="4" w:space="0" w:color="auto"/>
            </w:tcBorders>
            <w:shd w:val="clear" w:color="auto" w:fill="auto"/>
            <w:hideMark/>
          </w:tcPr>
          <w:p w:rsidR="00A73E8D" w:rsidRPr="00A73E8D" w:rsidRDefault="00A73E8D" w:rsidP="00A73E8D">
            <w:pPr>
              <w:rPr>
                <w:rFonts w:eastAsia="Calibri"/>
                <w:sz w:val="20"/>
                <w:szCs w:val="20"/>
                <w:lang w:eastAsia="en-US"/>
              </w:rPr>
            </w:pPr>
            <w:r w:rsidRPr="00A73E8D">
              <w:rPr>
                <w:rFonts w:eastAsia="Calibri"/>
                <w:sz w:val="20"/>
                <w:szCs w:val="20"/>
                <w:lang w:eastAsia="en-US"/>
              </w:rPr>
              <w:t>Ул. Кантемировская д. 3, к.1</w:t>
            </w:r>
          </w:p>
        </w:tc>
        <w:tc>
          <w:tcPr>
            <w:tcW w:w="1134" w:type="dxa"/>
            <w:vMerge w:val="restart"/>
            <w:tcBorders>
              <w:top w:val="single" w:sz="4" w:space="0" w:color="auto"/>
              <w:left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r w:rsidRPr="00A73E8D">
              <w:rPr>
                <w:rFonts w:eastAsia="Calibri"/>
                <w:sz w:val="20"/>
                <w:szCs w:val="20"/>
                <w:lang w:eastAsia="en-US"/>
              </w:rPr>
              <w:t>12,68</w:t>
            </w: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207,0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570262,26</w:t>
            </w:r>
          </w:p>
        </w:tc>
      </w:tr>
      <w:tr w:rsidR="00A73E8D" w:rsidRPr="00A73E8D" w:rsidTr="00FA4EDC">
        <w:trPr>
          <w:trHeight w:val="61"/>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690,0</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270112,46</w:t>
            </w:r>
          </w:p>
        </w:tc>
      </w:tr>
      <w:tr w:rsidR="00A73E8D" w:rsidRPr="00A73E8D" w:rsidTr="00FA4EDC">
        <w:trPr>
          <w:trHeight w:val="16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nil"/>
              <w:left w:val="nil"/>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99450,00</w:t>
            </w:r>
          </w:p>
        </w:tc>
      </w:tr>
      <w:tr w:rsidR="00A73E8D" w:rsidRPr="00A73E8D" w:rsidTr="00FA4EDC">
        <w:trPr>
          <w:trHeight w:val="154"/>
        </w:trPr>
        <w:tc>
          <w:tcPr>
            <w:tcW w:w="566" w:type="dxa"/>
            <w:vMerge/>
            <w:tcBorders>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hideMark/>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72150,00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2411" w:type="dxa"/>
            <w:tcBorders>
              <w:left w:val="nil"/>
              <w:right w:val="single" w:sz="4" w:space="0" w:color="auto"/>
            </w:tcBorders>
            <w:shd w:val="clear" w:color="auto" w:fill="auto"/>
            <w:hideMark/>
          </w:tcPr>
          <w:p w:rsidR="00A73E8D" w:rsidRPr="00A73E8D" w:rsidRDefault="00A73E8D" w:rsidP="00A73E8D">
            <w:pPr>
              <w:rPr>
                <w:rFonts w:eastAsia="Calibri"/>
                <w:sz w:val="20"/>
                <w:szCs w:val="20"/>
                <w:lang w:eastAsia="en-US"/>
              </w:rPr>
            </w:pPr>
          </w:p>
        </w:tc>
        <w:tc>
          <w:tcPr>
            <w:tcW w:w="1134" w:type="dxa"/>
            <w:tcBorders>
              <w:left w:val="nil"/>
              <w:right w:val="single" w:sz="4" w:space="0" w:color="auto"/>
            </w:tcBorders>
            <w:shd w:val="clear" w:color="auto" w:fill="auto"/>
            <w:noWrap/>
            <w:hideMark/>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nil"/>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1701" w:type="dxa"/>
            <w:gridSpan w:val="2"/>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1011974,72</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6</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Кантемировская д. 3, к.5</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11,39</w:t>
            </w:r>
          </w:p>
        </w:tc>
        <w:tc>
          <w:tcPr>
            <w:tcW w:w="3261" w:type="dxa"/>
            <w:tcBorders>
              <w:top w:val="single" w:sz="4" w:space="0" w:color="auto"/>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132,0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370786,76</w:t>
            </w:r>
          </w:p>
        </w:tc>
      </w:tr>
      <w:tr w:rsidR="00A73E8D" w:rsidRPr="00A73E8D" w:rsidTr="00FA4EDC">
        <w:trPr>
          <w:trHeight w:val="142"/>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single" w:sz="4" w:space="0" w:color="auto"/>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440,0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172245,66</w:t>
            </w:r>
          </w:p>
        </w:tc>
      </w:tr>
      <w:tr w:rsidR="00A73E8D" w:rsidRPr="00A73E8D" w:rsidTr="00FA4EDC">
        <w:trPr>
          <w:trHeight w:val="187"/>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single" w:sz="4" w:space="0" w:color="auto"/>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99450,00</w:t>
            </w:r>
          </w:p>
        </w:tc>
      </w:tr>
      <w:tr w:rsidR="00A73E8D" w:rsidRPr="00A73E8D" w:rsidTr="00FA4EDC">
        <w:trPr>
          <w:trHeight w:val="92"/>
        </w:trPr>
        <w:tc>
          <w:tcPr>
            <w:tcW w:w="566" w:type="dxa"/>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single" w:sz="4" w:space="0" w:color="auto"/>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72150,00</w:t>
            </w:r>
          </w:p>
        </w:tc>
      </w:tr>
      <w:tr w:rsidR="00A73E8D" w:rsidRPr="00A73E8D" w:rsidTr="00FA4EDC">
        <w:trPr>
          <w:trHeight w:val="315"/>
        </w:trPr>
        <w:tc>
          <w:tcPr>
            <w:tcW w:w="566" w:type="dxa"/>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714632,42</w:t>
            </w:r>
          </w:p>
        </w:tc>
      </w:tr>
      <w:tr w:rsidR="00A73E8D" w:rsidRPr="00A73E8D" w:rsidTr="00FA4EDC">
        <w:trPr>
          <w:trHeight w:val="88"/>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7</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Пролетарский пр-кт д. 33, к.4 - 31</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8,56</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бортового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454,0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299106,39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323,1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208833,10</w:t>
            </w:r>
          </w:p>
        </w:tc>
      </w:tr>
      <w:tr w:rsidR="00A73E8D" w:rsidRPr="00A73E8D" w:rsidTr="00FA4EDC">
        <w:trPr>
          <w:trHeight w:val="8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(посевной)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908,0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192836,88</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1300000,00</w:t>
            </w:r>
          </w:p>
        </w:tc>
      </w:tr>
      <w:tr w:rsidR="00A73E8D" w:rsidRPr="00A73E8D" w:rsidTr="00FA4EDC">
        <w:trPr>
          <w:trHeight w:val="36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700776,37</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2000776,37</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8</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Бакинская д. 19</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5,50</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асфальтового покрытия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775897,56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бортового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264815,07</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88,0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52933,21</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садового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59,0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38870,66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111,0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290712,05</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577,0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225876,66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ограждения по периметру площадок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90,0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636015,24</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игрового комплекса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6061384,00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МАФ на детской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ед.</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3067811,00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434,0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490090,88</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248625,00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360750,00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Цветочное оформление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50404,46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Озеленение посадка деревьев, кустарников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900,0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421241,84</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Демонтажные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71446,93</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314475,00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1300000,00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13371349,56</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14671349,56</w:t>
            </w:r>
          </w:p>
        </w:tc>
      </w:tr>
      <w:tr w:rsidR="00A73E8D" w:rsidRPr="00A73E8D" w:rsidTr="00FA4EDC">
        <w:trPr>
          <w:trHeight w:val="76"/>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9</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Бакинская д. 21</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6,66</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асфальтового покрытия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450539,07</w:t>
            </w:r>
          </w:p>
        </w:tc>
      </w:tr>
      <w:tr w:rsidR="00A73E8D" w:rsidRPr="00A73E8D" w:rsidTr="00FA4EDC">
        <w:trPr>
          <w:trHeight w:val="179"/>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бортового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187,0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235812,73</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60758,55</w:t>
            </w:r>
          </w:p>
        </w:tc>
      </w:tr>
      <w:tr w:rsidR="00A73E8D" w:rsidRPr="00A73E8D" w:rsidTr="00FA4EDC">
        <w:trPr>
          <w:trHeight w:val="234"/>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садового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73,0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48094,19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259,0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661188,09</w:t>
            </w:r>
          </w:p>
        </w:tc>
      </w:tr>
      <w:tr w:rsidR="00A73E8D" w:rsidRPr="00A73E8D" w:rsidTr="00FA4EDC">
        <w:trPr>
          <w:trHeight w:val="14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2020,0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790764,03</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ограждения по периметру площадок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196049,91</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спортивно площадки (коробка)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404736340,99</w:t>
            </w:r>
          </w:p>
        </w:tc>
      </w:tr>
      <w:tr w:rsidR="00A73E8D" w:rsidRPr="00A73E8D" w:rsidTr="00FA4EDC">
        <w:trPr>
          <w:trHeight w:val="21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игрового комплекса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510185,00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МАФ на детской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ед.</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390095,00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581,0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1356802,07</w:t>
            </w:r>
          </w:p>
        </w:tc>
      </w:tr>
      <w:tr w:rsidR="00A73E8D" w:rsidRPr="00A73E8D" w:rsidTr="00FA4EDC">
        <w:trPr>
          <w:trHeight w:val="151"/>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sz w:val="20"/>
                <w:szCs w:val="20"/>
                <w:lang w:eastAsia="en-US"/>
              </w:rPr>
              <w:t>51 675,00</w:t>
            </w:r>
          </w:p>
        </w:tc>
      </w:tr>
      <w:tr w:rsidR="00A73E8D" w:rsidRPr="00A73E8D" w:rsidTr="00FA4EDC">
        <w:trPr>
          <w:trHeight w:val="18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36075,00</w:t>
            </w:r>
          </w:p>
        </w:tc>
      </w:tr>
      <w:tr w:rsidR="00A73E8D" w:rsidRPr="00A73E8D" w:rsidTr="00FA4EDC">
        <w:trPr>
          <w:trHeight w:val="14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Цветочное оформление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14,0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38243,62</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Озеленение посадка деревьев, кустарников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1480849,23</w:t>
            </w:r>
          </w:p>
        </w:tc>
      </w:tr>
      <w:tr w:rsidR="00A73E8D" w:rsidRPr="00A73E8D" w:rsidTr="00FA4EDC">
        <w:trPr>
          <w:trHeight w:val="239"/>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780434,93</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1040000,00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11824307,41</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12864307,41</w:t>
            </w:r>
          </w:p>
        </w:tc>
      </w:tr>
      <w:tr w:rsidR="00A73E8D" w:rsidRPr="00A73E8D" w:rsidTr="00FA4EDC">
        <w:trPr>
          <w:trHeight w:val="13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10</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Бакинская д. 23</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8,85</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асфальтового покрытия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4300,0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3178696,30</w:t>
            </w:r>
          </w:p>
        </w:tc>
      </w:tr>
      <w:tr w:rsidR="00A73E8D" w:rsidRPr="00A73E8D" w:rsidTr="00FA4EDC">
        <w:trPr>
          <w:trHeight w:val="98"/>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бортового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480,0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605296,58</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87,0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52335,10</w:t>
            </w:r>
          </w:p>
        </w:tc>
      </w:tr>
      <w:tr w:rsidR="00A73E8D" w:rsidRPr="00A73E8D" w:rsidTr="00FA4EDC">
        <w:trPr>
          <w:trHeight w:val="152"/>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садового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305,0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200941,51</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513477,12</w:t>
            </w:r>
          </w:p>
        </w:tc>
      </w:tr>
      <w:tr w:rsidR="00A73E8D" w:rsidRPr="00A73E8D" w:rsidTr="00FA4EDC">
        <w:trPr>
          <w:trHeight w:val="20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2827,0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1106678,19</w:t>
            </w:r>
          </w:p>
        </w:tc>
      </w:tr>
      <w:tr w:rsidR="00A73E8D" w:rsidRPr="00A73E8D" w:rsidTr="00FA4EDC">
        <w:trPr>
          <w:trHeight w:val="168"/>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108225,00</w:t>
            </w:r>
          </w:p>
        </w:tc>
      </w:tr>
      <w:tr w:rsidR="00A73E8D" w:rsidRPr="00A73E8D" w:rsidTr="00FA4EDC">
        <w:trPr>
          <w:trHeight w:val="124"/>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Цветочное оформление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53,6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119820,56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Озеленение посадка деревьев, кустарников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433092,56</w:t>
            </w:r>
          </w:p>
        </w:tc>
      </w:tr>
      <w:tr w:rsidR="00A73E8D" w:rsidRPr="00A73E8D" w:rsidTr="00FA4EDC">
        <w:trPr>
          <w:trHeight w:val="120"/>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1445839,02</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1300000,00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7764401,74</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b/>
                <w:sz w:val="20"/>
                <w:szCs w:val="20"/>
                <w:lang w:eastAsia="en-US"/>
              </w:rPr>
            </w:pPr>
            <w:r w:rsidRPr="00A73E8D">
              <w:rPr>
                <w:b/>
                <w:sz w:val="20"/>
                <w:szCs w:val="20"/>
                <w:lang w:eastAsia="en-US"/>
              </w:rPr>
              <w:t>9 064 401,74</w:t>
            </w:r>
          </w:p>
          <w:p w:rsidR="00A73E8D" w:rsidRPr="00A73E8D" w:rsidRDefault="00A73E8D" w:rsidP="00A73E8D">
            <w:pPr>
              <w:jc w:val="right"/>
              <w:rPr>
                <w:rFonts w:eastAsia="Calibri"/>
                <w:b/>
                <w:sz w:val="20"/>
                <w:szCs w:val="20"/>
                <w:lang w:eastAsia="en-US"/>
              </w:rPr>
            </w:pP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11</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Бакинская д. 29</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28,39</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тренажерной площадки (с установкой тренажеров)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1057233,00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283220,08</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260000,00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1340453,08</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1600453,08</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12</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Медиков д.8</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4,97</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440,0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1052206,80</w:t>
            </w:r>
          </w:p>
        </w:tc>
      </w:tr>
      <w:tr w:rsidR="00A73E8D" w:rsidRPr="00A73E8D" w:rsidTr="00FA4EDC">
        <w:trPr>
          <w:trHeight w:val="207"/>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51675,00</w:t>
            </w:r>
          </w:p>
        </w:tc>
      </w:tr>
      <w:tr w:rsidR="00A73E8D" w:rsidRPr="00A73E8D" w:rsidTr="00FA4EDC">
        <w:trPr>
          <w:trHeight w:val="156"/>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36075,00</w:t>
            </w:r>
          </w:p>
        </w:tc>
      </w:tr>
      <w:tr w:rsidR="00A73E8D" w:rsidRPr="00A73E8D" w:rsidTr="00FA4EDC">
        <w:trPr>
          <w:trHeight w:val="157"/>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2051125,00</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3191081,80</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13</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Луганска д. 7, к.1</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13,62</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443,0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476973,29</w:t>
            </w:r>
          </w:p>
        </w:tc>
      </w:tr>
      <w:tr w:rsidR="00A73E8D" w:rsidRPr="00A73E8D" w:rsidTr="00FA4EDC">
        <w:trPr>
          <w:trHeight w:val="10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садового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935, 0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616001,02</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тротуарной плитки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494,0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1479068,07</w:t>
            </w:r>
          </w:p>
        </w:tc>
      </w:tr>
      <w:tr w:rsidR="00A73E8D" w:rsidRPr="00A73E8D" w:rsidTr="00FA4EDC">
        <w:trPr>
          <w:trHeight w:val="11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5738,0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2246239,59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игрового комплекса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7059688,01</w:t>
            </w:r>
          </w:p>
        </w:tc>
      </w:tr>
      <w:tr w:rsidR="00A73E8D" w:rsidRPr="00A73E8D" w:rsidTr="00FA4EDC">
        <w:trPr>
          <w:trHeight w:val="142"/>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МАФ на детской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2358374,25</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711,0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1449140,92</w:t>
            </w:r>
          </w:p>
        </w:tc>
      </w:tr>
      <w:tr w:rsidR="00A73E8D" w:rsidRPr="00A73E8D" w:rsidTr="00FA4EDC">
        <w:trPr>
          <w:trHeight w:val="51"/>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224872,96</w:t>
            </w:r>
          </w:p>
        </w:tc>
      </w:tr>
      <w:tr w:rsidR="00A73E8D" w:rsidRPr="00A73E8D" w:rsidTr="00FA4EDC">
        <w:trPr>
          <w:trHeight w:val="102"/>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52558,04</w:t>
            </w:r>
          </w:p>
        </w:tc>
      </w:tr>
      <w:tr w:rsidR="00A73E8D" w:rsidRPr="00A73E8D" w:rsidTr="00FA4EDC">
        <w:trPr>
          <w:trHeight w:val="133"/>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Цветочное оформление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311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955647,39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Озеленение посадка деревьев, кустарников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2032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970126,04</w:t>
            </w:r>
          </w:p>
        </w:tc>
      </w:tr>
      <w:tr w:rsidR="00A73E8D" w:rsidRPr="00A73E8D" w:rsidTr="00FA4EDC">
        <w:trPr>
          <w:trHeight w:val="51"/>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76595,86</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опор освещения с разработкой ПСД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1950000,00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без опор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17965285,44</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r w:rsidRPr="00A73E8D">
              <w:rPr>
                <w:rFonts w:eastAsia="Calibri"/>
                <w:b/>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19915285,44</w:t>
            </w:r>
          </w:p>
        </w:tc>
      </w:tr>
      <w:tr w:rsidR="00A73E8D" w:rsidRPr="00A73E8D" w:rsidTr="00FA4EDC">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14</w:t>
            </w:r>
          </w:p>
        </w:tc>
        <w:tc>
          <w:tcPr>
            <w:tcW w:w="2411" w:type="dxa"/>
            <w:vMerge w:val="restart"/>
            <w:tcBorders>
              <w:top w:val="single" w:sz="4" w:space="0" w:color="auto"/>
              <w:left w:val="nil"/>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Ул. Бакинская д. 25</w:t>
            </w:r>
          </w:p>
        </w:tc>
        <w:tc>
          <w:tcPr>
            <w:tcW w:w="1134" w:type="dxa"/>
            <w:vMerge w:val="restart"/>
            <w:tcBorders>
              <w:top w:val="single" w:sz="4" w:space="0" w:color="auto"/>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6,19</w:t>
            </w: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асфальтового покрытия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1560,0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1153054,99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бортового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378311,23</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ремонт пешеходного тротуара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153,0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122884,19</w:t>
            </w:r>
          </w:p>
        </w:tc>
      </w:tr>
      <w:tr w:rsidR="00A73E8D" w:rsidRPr="00A73E8D" w:rsidTr="00FA4EDC">
        <w:trPr>
          <w:trHeight w:val="5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Установка/ремонт садового камня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185,0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119069,28</w:t>
            </w:r>
          </w:p>
        </w:tc>
      </w:tr>
      <w:tr w:rsidR="00A73E8D" w:rsidRPr="00A73E8D" w:rsidTr="00FA4EDC">
        <w:trPr>
          <w:trHeight w:val="102"/>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Ремонт газона (Рулонный)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391467,38</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ограждения по периметру площадок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564120,00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Устройство/ремонт тренажерной площадки (с установкой тренажеров)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826078,27</w:t>
            </w:r>
          </w:p>
        </w:tc>
      </w:tr>
      <w:tr w:rsidR="00A73E8D" w:rsidRPr="00A73E8D" w:rsidTr="00FA4EDC">
        <w:trPr>
          <w:trHeight w:val="107"/>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игрового комплекса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1034947,00</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МАФ на детской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535309,99</w:t>
            </w:r>
          </w:p>
        </w:tc>
      </w:tr>
      <w:tr w:rsidR="00A73E8D" w:rsidRPr="00A73E8D" w:rsidTr="00FA4EDC">
        <w:trPr>
          <w:trHeight w:val="315"/>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Устройство синтетического покрытия на детской/спортивной площадке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399,0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кв.м.</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681045,18</w:t>
            </w:r>
          </w:p>
        </w:tc>
      </w:tr>
      <w:tr w:rsidR="00A73E8D" w:rsidRPr="00A73E8D" w:rsidTr="00FA4EDC">
        <w:trPr>
          <w:trHeight w:val="114"/>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лавочек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298350,00</w:t>
            </w:r>
          </w:p>
        </w:tc>
      </w:tr>
      <w:tr w:rsidR="00A73E8D" w:rsidRPr="00A73E8D" w:rsidTr="00FA4EDC">
        <w:trPr>
          <w:trHeight w:val="159"/>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Установка урн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r w:rsidRPr="00A73E8D">
              <w:rPr>
                <w:rFonts w:eastAsia="Calibri"/>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шт.</w:t>
            </w: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216450,00</w:t>
            </w:r>
          </w:p>
        </w:tc>
      </w:tr>
      <w:tr w:rsidR="00A73E8D" w:rsidRPr="00A73E8D" w:rsidTr="00FA4EDC">
        <w:trPr>
          <w:trHeight w:val="64"/>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Демонтажные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5014,78</w:t>
            </w:r>
          </w:p>
        </w:tc>
      </w:tr>
      <w:tr w:rsidR="00A73E8D" w:rsidRPr="00A73E8D" w:rsidTr="00FA4EDC">
        <w:trPr>
          <w:trHeight w:val="110"/>
        </w:trPr>
        <w:tc>
          <w:tcPr>
            <w:tcW w:w="566" w:type="dxa"/>
            <w:vMerge/>
            <w:tcBorders>
              <w:left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Прочие работы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31500,82</w:t>
            </w:r>
          </w:p>
        </w:tc>
      </w:tr>
      <w:tr w:rsidR="00A73E8D" w:rsidRPr="00A73E8D" w:rsidTr="00FA4EDC">
        <w:trPr>
          <w:trHeight w:val="315"/>
        </w:trPr>
        <w:tc>
          <w:tcPr>
            <w:tcW w:w="566" w:type="dxa"/>
            <w:vMerge/>
            <w:tcBorders>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2411" w:type="dxa"/>
            <w:vMerge/>
            <w:tcBorders>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p>
        </w:tc>
        <w:tc>
          <w:tcPr>
            <w:tcW w:w="1134" w:type="dxa"/>
            <w:vMerge/>
            <w:tcBorders>
              <w:left w:val="nil"/>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 двора с опорами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sz w:val="20"/>
                <w:szCs w:val="20"/>
                <w:lang w:eastAsia="en-US"/>
              </w:rPr>
            </w:pPr>
            <w:r w:rsidRPr="00A73E8D">
              <w:rPr>
                <w:rFonts w:eastAsia="Calibri"/>
                <w:sz w:val="20"/>
                <w:szCs w:val="20"/>
                <w:lang w:eastAsia="en-US"/>
              </w:rPr>
              <w:t>6357603,11</w:t>
            </w:r>
          </w:p>
        </w:tc>
      </w:tr>
      <w:tr w:rsidR="00A73E8D" w:rsidRPr="00A73E8D" w:rsidTr="00FA4EDC">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15</w:t>
            </w:r>
          </w:p>
        </w:tc>
        <w:tc>
          <w:tcPr>
            <w:tcW w:w="2411" w:type="dxa"/>
            <w:tcBorders>
              <w:top w:val="single" w:sz="4" w:space="0" w:color="auto"/>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Резерв на установку шлагбаумов</w:t>
            </w:r>
          </w:p>
        </w:tc>
        <w:tc>
          <w:tcPr>
            <w:tcW w:w="1134" w:type="dxa"/>
            <w:tcBorders>
              <w:top w:val="single" w:sz="4" w:space="0" w:color="auto"/>
              <w:left w:val="nil"/>
              <w:bottom w:val="single" w:sz="4" w:space="0" w:color="auto"/>
              <w:right w:val="single" w:sz="4" w:space="0" w:color="auto"/>
            </w:tcBorders>
            <w:shd w:val="clear" w:color="auto" w:fill="auto"/>
            <w:noWrap/>
          </w:tcPr>
          <w:p w:rsidR="00A73E8D" w:rsidRPr="00A73E8D" w:rsidRDefault="00A73E8D" w:rsidP="00A73E8D">
            <w:pPr>
              <w:rPr>
                <w:rFonts w:eastAsia="Calibri"/>
                <w:b/>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Общая стоимость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800,00</w:t>
            </w:r>
          </w:p>
        </w:tc>
      </w:tr>
      <w:tr w:rsidR="00A73E8D" w:rsidRPr="00A73E8D" w:rsidTr="00FA4EDC">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A73E8D" w:rsidRPr="00A73E8D" w:rsidRDefault="00A73E8D" w:rsidP="00A73E8D">
            <w:pPr>
              <w:rPr>
                <w:rFonts w:eastAsia="Calibri"/>
                <w:sz w:val="20"/>
                <w:szCs w:val="20"/>
                <w:lang w:eastAsia="en-US"/>
              </w:rPr>
            </w:pPr>
            <w:r w:rsidRPr="00A73E8D">
              <w:rPr>
                <w:rFonts w:eastAsia="Calibri"/>
                <w:sz w:val="20"/>
                <w:szCs w:val="20"/>
                <w:lang w:eastAsia="en-US"/>
              </w:rPr>
              <w:t>16</w:t>
            </w:r>
          </w:p>
        </w:tc>
        <w:tc>
          <w:tcPr>
            <w:tcW w:w="2411" w:type="dxa"/>
            <w:tcBorders>
              <w:top w:val="single" w:sz="4" w:space="0" w:color="auto"/>
              <w:left w:val="nil"/>
              <w:bottom w:val="single" w:sz="4" w:space="0" w:color="auto"/>
              <w:right w:val="single" w:sz="4" w:space="0" w:color="auto"/>
            </w:tcBorders>
            <w:shd w:val="clear" w:color="auto" w:fill="auto"/>
          </w:tcPr>
          <w:p w:rsidR="00A73E8D" w:rsidRPr="00A73E8D" w:rsidRDefault="00A73E8D" w:rsidP="00A73E8D">
            <w:pPr>
              <w:rPr>
                <w:rFonts w:eastAsia="Calibri"/>
                <w:sz w:val="20"/>
                <w:szCs w:val="20"/>
                <w:lang w:eastAsia="en-US"/>
              </w:rPr>
            </w:pPr>
            <w:r w:rsidRPr="00A73E8D">
              <w:rPr>
                <w:rFonts w:eastAsia="Calibri"/>
                <w:sz w:val="20"/>
                <w:szCs w:val="20"/>
                <w:lang w:eastAsia="en-US"/>
              </w:rPr>
              <w:t>Локально-реконструктивные мероприятия</w:t>
            </w:r>
          </w:p>
        </w:tc>
        <w:tc>
          <w:tcPr>
            <w:tcW w:w="1134" w:type="dxa"/>
            <w:tcBorders>
              <w:top w:val="single" w:sz="4" w:space="0" w:color="auto"/>
              <w:left w:val="nil"/>
              <w:bottom w:val="single" w:sz="4" w:space="0" w:color="auto"/>
              <w:right w:val="single" w:sz="4" w:space="0" w:color="auto"/>
            </w:tcBorders>
            <w:shd w:val="clear" w:color="auto" w:fill="auto"/>
            <w:noWrap/>
          </w:tcPr>
          <w:p w:rsidR="00A73E8D" w:rsidRPr="00A73E8D" w:rsidRDefault="00A73E8D" w:rsidP="00A73E8D">
            <w:pPr>
              <w:rPr>
                <w:rFonts w:eastAsia="Calibri"/>
                <w:b/>
                <w:sz w:val="20"/>
                <w:szCs w:val="20"/>
                <w:lang w:eastAsia="en-US"/>
              </w:rPr>
            </w:pPr>
          </w:p>
        </w:tc>
        <w:tc>
          <w:tcPr>
            <w:tcW w:w="3261" w:type="dxa"/>
            <w:tcBorders>
              <w:top w:val="nil"/>
              <w:left w:val="nil"/>
              <w:bottom w:val="single" w:sz="4" w:space="0" w:color="auto"/>
              <w:right w:val="single" w:sz="4" w:space="0" w:color="auto"/>
            </w:tcBorders>
            <w:shd w:val="clear" w:color="000000" w:fill="FFFFFF"/>
          </w:tcPr>
          <w:p w:rsidR="00A73E8D" w:rsidRPr="00A73E8D" w:rsidRDefault="00A73E8D" w:rsidP="00A73E8D">
            <w:pPr>
              <w:rPr>
                <w:rFonts w:eastAsia="Calibri"/>
                <w:sz w:val="20"/>
                <w:szCs w:val="20"/>
                <w:lang w:eastAsia="en-US"/>
              </w:rPr>
            </w:pPr>
            <w:r w:rsidRPr="00A73E8D">
              <w:rPr>
                <w:rFonts w:eastAsia="Calibri"/>
                <w:sz w:val="20"/>
                <w:szCs w:val="20"/>
                <w:lang w:eastAsia="en-US"/>
              </w:rPr>
              <w:t xml:space="preserve">Общая стоимость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A73E8D" w:rsidRPr="00A73E8D" w:rsidRDefault="00A73E8D" w:rsidP="00A73E8D">
            <w:pP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73E8D" w:rsidRPr="00A73E8D" w:rsidRDefault="00A73E8D" w:rsidP="00A73E8D">
            <w:pPr>
              <w:rPr>
                <w:rFonts w:eastAsia="Calibri"/>
                <w:b/>
                <w:sz w:val="20"/>
                <w:szCs w:val="20"/>
                <w:lang w:eastAsia="en-US"/>
              </w:rPr>
            </w:pPr>
          </w:p>
        </w:tc>
        <w:tc>
          <w:tcPr>
            <w:tcW w:w="1275" w:type="dxa"/>
            <w:tcBorders>
              <w:top w:val="nil"/>
              <w:left w:val="single" w:sz="4" w:space="0" w:color="auto"/>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4665474,92</w:t>
            </w:r>
          </w:p>
        </w:tc>
      </w:tr>
      <w:tr w:rsidR="00A73E8D" w:rsidRPr="00A73E8D" w:rsidTr="00FA4EDC">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73E8D" w:rsidRPr="00A73E8D" w:rsidRDefault="00A73E8D" w:rsidP="00A73E8D">
            <w:pPr>
              <w:rPr>
                <w:rFonts w:eastAsia="Calibri"/>
                <w:b/>
                <w:sz w:val="20"/>
                <w:szCs w:val="20"/>
                <w:lang w:eastAsia="en-US"/>
              </w:rPr>
            </w:pPr>
            <w:r w:rsidRPr="00A73E8D">
              <w:rPr>
                <w:rFonts w:eastAsia="Calibri"/>
                <w:b/>
                <w:sz w:val="20"/>
                <w:szCs w:val="20"/>
                <w:lang w:eastAsia="en-US"/>
              </w:rPr>
              <w:t> </w:t>
            </w:r>
          </w:p>
        </w:tc>
        <w:tc>
          <w:tcPr>
            <w:tcW w:w="8507" w:type="dxa"/>
            <w:gridSpan w:val="5"/>
            <w:tcBorders>
              <w:top w:val="single" w:sz="4" w:space="0" w:color="auto"/>
              <w:left w:val="nil"/>
              <w:bottom w:val="single" w:sz="4" w:space="0" w:color="auto"/>
              <w:right w:val="single" w:sz="4" w:space="0" w:color="auto"/>
            </w:tcBorders>
            <w:shd w:val="clear" w:color="auto" w:fill="auto"/>
            <w:hideMark/>
          </w:tcPr>
          <w:p w:rsidR="00A73E8D" w:rsidRPr="00A73E8D" w:rsidRDefault="00A73E8D" w:rsidP="00A73E8D">
            <w:pPr>
              <w:rPr>
                <w:rFonts w:eastAsia="Calibri"/>
                <w:b/>
                <w:sz w:val="20"/>
                <w:szCs w:val="20"/>
                <w:lang w:eastAsia="en-US"/>
              </w:rPr>
            </w:pPr>
            <w:r w:rsidRPr="00A73E8D">
              <w:rPr>
                <w:rFonts w:eastAsia="Calibri"/>
                <w:b/>
                <w:sz w:val="20"/>
                <w:szCs w:val="20"/>
                <w:lang w:eastAsia="en-US"/>
              </w:rPr>
              <w:t>Всего: </w:t>
            </w:r>
          </w:p>
          <w:p w:rsidR="00A73E8D" w:rsidRPr="00A73E8D" w:rsidRDefault="00A73E8D" w:rsidP="00A73E8D">
            <w:pPr>
              <w:rPr>
                <w:rFonts w:eastAsia="Calibri"/>
                <w:b/>
                <w:sz w:val="20"/>
                <w:szCs w:val="20"/>
                <w:lang w:eastAsia="en-US"/>
              </w:rPr>
            </w:pPr>
            <w:r w:rsidRPr="00A73E8D">
              <w:rPr>
                <w:rFonts w:eastAsia="Calibri"/>
                <w:b/>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tcPr>
          <w:p w:rsidR="00A73E8D" w:rsidRPr="00A73E8D" w:rsidRDefault="00A73E8D" w:rsidP="00A73E8D">
            <w:pPr>
              <w:jc w:val="right"/>
              <w:rPr>
                <w:rFonts w:eastAsia="Calibri"/>
                <w:b/>
                <w:sz w:val="20"/>
                <w:szCs w:val="20"/>
                <w:lang w:eastAsia="en-US"/>
              </w:rPr>
            </w:pPr>
            <w:r w:rsidRPr="00A73E8D">
              <w:rPr>
                <w:rFonts w:eastAsia="Calibri"/>
                <w:b/>
                <w:sz w:val="20"/>
                <w:szCs w:val="20"/>
                <w:lang w:eastAsia="en-US"/>
              </w:rPr>
              <w:t>81159500,00</w:t>
            </w:r>
          </w:p>
          <w:p w:rsidR="00A73E8D" w:rsidRPr="00A73E8D" w:rsidRDefault="00A73E8D" w:rsidP="00A73E8D">
            <w:pPr>
              <w:jc w:val="right"/>
              <w:rPr>
                <w:rFonts w:eastAsia="Calibri"/>
                <w:b/>
                <w:sz w:val="20"/>
                <w:szCs w:val="20"/>
                <w:lang w:eastAsia="en-US"/>
              </w:rPr>
            </w:pPr>
          </w:p>
        </w:tc>
      </w:tr>
    </w:tbl>
    <w:p w:rsidR="00A73E8D" w:rsidRPr="00A73E8D" w:rsidRDefault="00A73E8D" w:rsidP="00A73E8D">
      <w:pPr>
        <w:jc w:val="both"/>
        <w:rPr>
          <w:b/>
          <w:sz w:val="28"/>
          <w:szCs w:val="28"/>
        </w:rPr>
      </w:pPr>
    </w:p>
    <w:p w:rsidR="00A73E8D" w:rsidRPr="00A73E8D" w:rsidRDefault="00A73E8D" w:rsidP="00A73E8D">
      <w:pPr>
        <w:jc w:val="both"/>
        <w:rPr>
          <w:b/>
        </w:rPr>
      </w:pPr>
      <w:r w:rsidRPr="00A73E8D">
        <w:rPr>
          <w:b/>
        </w:rPr>
        <w:t xml:space="preserve"> </w:t>
      </w:r>
    </w:p>
    <w:p w:rsidR="00A73E8D" w:rsidRPr="00A73E8D" w:rsidRDefault="00A73E8D" w:rsidP="00A73E8D">
      <w:pPr>
        <w:jc w:val="both"/>
        <w:rPr>
          <w:b/>
        </w:rPr>
      </w:pPr>
      <w:r w:rsidRPr="00A73E8D">
        <w:rPr>
          <w:b/>
        </w:rPr>
        <w:t>Заместитель Председателя Совета депутатов</w:t>
      </w:r>
    </w:p>
    <w:p w:rsidR="00A73E8D" w:rsidRPr="00A73E8D" w:rsidRDefault="00A73E8D" w:rsidP="00A73E8D">
      <w:pPr>
        <w:rPr>
          <w:rFonts w:eastAsia="Calibri"/>
          <w:b/>
          <w:lang w:eastAsia="en-US"/>
        </w:rPr>
      </w:pPr>
      <w:r w:rsidRPr="00A73E8D">
        <w:rPr>
          <w:b/>
        </w:rPr>
        <w:t>муниципального округа Царицыно</w:t>
      </w:r>
      <w:r w:rsidRPr="00A73E8D">
        <w:rPr>
          <w:b/>
        </w:rPr>
        <w:tab/>
      </w:r>
      <w:r w:rsidRPr="00A73E8D">
        <w:rPr>
          <w:b/>
        </w:rPr>
        <w:tab/>
        <w:t xml:space="preserve">                                                  А.Н. Майоров</w:t>
      </w:r>
    </w:p>
    <w:p w:rsidR="00A73E8D" w:rsidRPr="00664BA2" w:rsidRDefault="00A73E8D" w:rsidP="00664BA2">
      <w:pPr>
        <w:jc w:val="both"/>
        <w:rPr>
          <w:b/>
          <w:sz w:val="28"/>
          <w:szCs w:val="28"/>
        </w:rPr>
      </w:pPr>
      <w:bookmarkStart w:id="0" w:name="_GoBack"/>
      <w:bookmarkEnd w:id="0"/>
    </w:p>
    <w:sectPr w:rsidR="00A73E8D" w:rsidRPr="00664BA2"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14" w:rsidRDefault="00551714" w:rsidP="00285CBF">
      <w:r>
        <w:separator/>
      </w:r>
    </w:p>
  </w:endnote>
  <w:endnote w:type="continuationSeparator" w:id="0">
    <w:p w:rsidR="00551714" w:rsidRDefault="0055171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14" w:rsidRDefault="00551714" w:rsidP="00285CBF">
      <w:r>
        <w:separator/>
      </w:r>
    </w:p>
  </w:footnote>
  <w:footnote w:type="continuationSeparator" w:id="0">
    <w:p w:rsidR="00551714" w:rsidRDefault="0055171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6AA6-F536-4F7F-988C-1AF737BE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2018-06-18T11:24:00Z</cp:lastPrinted>
  <dcterms:created xsi:type="dcterms:W3CDTF">2018-05-22T05:33:00Z</dcterms:created>
  <dcterms:modified xsi:type="dcterms:W3CDTF">2018-12-05T12:28:00Z</dcterms:modified>
</cp:coreProperties>
</file>