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</w:t>
      </w:r>
      <w:bookmarkStart w:id="0" w:name="_GoBack"/>
      <w:bookmarkEnd w:id="0"/>
      <w:r>
        <w:rPr>
          <w:sz w:val="32"/>
          <w:szCs w:val="32"/>
        </w:rPr>
        <w:t>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0322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E72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E728C" w:rsidRDefault="004E728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28C" w:rsidRPr="004E728C" w:rsidRDefault="004E728C" w:rsidP="004E728C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2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E728C">
        <w:rPr>
          <w:rFonts w:ascii="Calibri" w:eastAsia="Calibri" w:hAnsi="Calibri" w:cs="Times New Roman"/>
          <w:lang w:eastAsia="en-US"/>
        </w:rPr>
        <w:t xml:space="preserve"> </w:t>
      </w:r>
      <w:r w:rsidRPr="004E728C">
        <w:rPr>
          <w:rFonts w:ascii="Times New Roman" w:eastAsia="Times New Roman" w:hAnsi="Times New Roman" w:cs="Times New Roman"/>
          <w:b/>
          <w:sz w:val="28"/>
          <w:szCs w:val="28"/>
        </w:rPr>
        <w:t>согласовании направления средств стимулирования управы района Царицыно на проведение мероприятий по благоустройству в 2021 году, за счет сложившейся экономии средств стимулирования выделенных на 2021 год (80%)</w:t>
      </w:r>
    </w:p>
    <w:p w:rsidR="004E728C" w:rsidRP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E728C" w:rsidRPr="004E728C" w:rsidRDefault="004E728C" w:rsidP="004E72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17 мая 2021 года № ЦА-16-346/1</w:t>
      </w:r>
    </w:p>
    <w:p w:rsidR="004E728C" w:rsidRPr="004E728C" w:rsidRDefault="004E728C" w:rsidP="004E72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E728C" w:rsidRPr="004E728C" w:rsidRDefault="004E728C" w:rsidP="004E728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году, за счет сложившейся экономии средств стимулирования от тендерного снижения, выделенных на 2021 год (80%) в сумме 23 979 776,66 (Двадцать три миллиона девятьсот семьдесят девять тысяч семьсот семьдесят шесть) рублей 66 копеек согласно приложению к настоящему решению.</w:t>
      </w:r>
    </w:p>
    <w:p w:rsidR="004E728C" w:rsidRPr="004E728C" w:rsidRDefault="004E728C" w:rsidP="004E72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4E728C" w:rsidRPr="004E728C" w:rsidRDefault="004E728C" w:rsidP="004E72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4E728C" w:rsidRDefault="004E728C" w:rsidP="004E72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4E728C" w:rsidRPr="004E728C" w:rsidRDefault="004E728C" w:rsidP="004E72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28C" w:rsidRP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8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4E728C" w:rsidRP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C" w:rsidRPr="004E728C" w:rsidRDefault="004E728C" w:rsidP="004E7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C" w:rsidRPr="004E728C" w:rsidRDefault="004E728C" w:rsidP="004E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2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</w:t>
      </w:r>
    </w:p>
    <w:p w:rsidR="004E728C" w:rsidRPr="004E728C" w:rsidRDefault="004E728C" w:rsidP="004E728C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728C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4E728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19.05.2021 № ЦА-01-05-07/02</w:t>
      </w:r>
    </w:p>
    <w:p w:rsidR="004E728C" w:rsidRPr="004E728C" w:rsidRDefault="004E728C" w:rsidP="004E7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4E728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</w:t>
      </w:r>
      <w:r w:rsidRPr="004E728C">
        <w:rPr>
          <w:rFonts w:ascii="Calibri" w:eastAsia="Calibri" w:hAnsi="Calibri" w:cs="Times New Roman"/>
          <w:sz w:val="23"/>
          <w:szCs w:val="23"/>
          <w:lang w:eastAsia="en-US"/>
        </w:rPr>
        <w:t xml:space="preserve"> </w:t>
      </w:r>
      <w:r w:rsidRPr="004E728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за счет сложившейся экономии средств стимулирования выделенных на 2021 год (80%)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3119"/>
        <w:gridCol w:w="992"/>
        <w:gridCol w:w="992"/>
        <w:gridCol w:w="1701"/>
      </w:tblGrid>
      <w:tr w:rsidR="004E728C" w:rsidRPr="004E728C" w:rsidTr="00E323A6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АДРЕС </w:t>
            </w:r>
          </w:p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Площадь тыс.</w:t>
            </w: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кв.м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Затраты (руб.)</w:t>
            </w:r>
          </w:p>
        </w:tc>
      </w:tr>
      <w:tr w:rsidR="004E728C" w:rsidRPr="004E728C" w:rsidTr="00E323A6">
        <w:trPr>
          <w:trHeight w:val="1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Бехтерева ул. (за д.51)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парковки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7 108 698,32</w:t>
            </w:r>
          </w:p>
        </w:tc>
      </w:tr>
      <w:tr w:rsidR="004E728C" w:rsidRPr="004E728C" w:rsidTr="00E323A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Озеленение (посадка кустарников)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3 512 319,94</w:t>
            </w:r>
          </w:p>
        </w:tc>
      </w:tr>
      <w:tr w:rsidR="004E728C" w:rsidRPr="004E728C" w:rsidTr="00E323A6">
        <w:trPr>
          <w:trHeight w:val="1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Общая стоимость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10 621 018,26</w:t>
            </w:r>
          </w:p>
        </w:tc>
      </w:tr>
      <w:tr w:rsidR="004E728C" w:rsidRPr="004E728C" w:rsidTr="00E323A6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Кавказский бульвар, 29 к.4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8,75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Ремонт лестниц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562 017,26</w:t>
            </w:r>
          </w:p>
        </w:tc>
      </w:tr>
      <w:tr w:rsidR="004E728C" w:rsidRPr="004E728C" w:rsidTr="004E728C">
        <w:trPr>
          <w:trHeight w:val="25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лестницы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439 257,10</w:t>
            </w:r>
          </w:p>
        </w:tc>
      </w:tr>
      <w:tr w:rsidR="004E728C" w:rsidRPr="004E728C" w:rsidTr="00E323A6">
        <w:trPr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51 723,95</w:t>
            </w:r>
          </w:p>
        </w:tc>
      </w:tr>
      <w:tr w:rsidR="004E728C" w:rsidRPr="004E728C" w:rsidTr="00E323A6">
        <w:trPr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534 961,43</w:t>
            </w:r>
          </w:p>
        </w:tc>
      </w:tr>
      <w:tr w:rsidR="004E728C" w:rsidRPr="004E728C" w:rsidTr="00E323A6">
        <w:trPr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МАФ на детской площадке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489 697,31</w:t>
            </w:r>
          </w:p>
        </w:tc>
      </w:tr>
      <w:tr w:rsidR="004E728C" w:rsidRPr="004E728C" w:rsidTr="00E323A6">
        <w:trPr>
          <w:trHeight w:val="1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347 674,50</w:t>
            </w:r>
          </w:p>
        </w:tc>
      </w:tr>
      <w:tr w:rsidR="004E728C" w:rsidRPr="004E728C" w:rsidTr="00E323A6">
        <w:trPr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340 906,17</w:t>
            </w:r>
          </w:p>
        </w:tc>
      </w:tr>
      <w:tr w:rsidR="004E728C" w:rsidRPr="004E728C" w:rsidTr="00E323A6">
        <w:trPr>
          <w:trHeight w:val="11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239 772,46</w:t>
            </w:r>
          </w:p>
        </w:tc>
      </w:tr>
      <w:tr w:rsidR="004E728C" w:rsidRPr="004E728C" w:rsidTr="00E323A6">
        <w:trPr>
          <w:trHeight w:val="1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65 209,03</w:t>
            </w:r>
          </w:p>
        </w:tc>
      </w:tr>
      <w:tr w:rsidR="004E728C" w:rsidRPr="004E728C" w:rsidTr="00E323A6">
        <w:trPr>
          <w:trHeight w:val="31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Общая стоимость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3 071 219,21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Луганская ул. 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7,60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1 919 874,35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Установка/ремонт бортового камня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1 153 743,37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1 802 582,74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покрытия из тротуарной плитки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57 218,02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пешеходного тротуара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386 280,43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571 833,08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лестницы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71 762,92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710 000,40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1 958 233,09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МАФ на детской площадке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463 729,14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765 511,84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380 625,01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46 144,80</w:t>
            </w:r>
          </w:p>
        </w:tc>
      </w:tr>
      <w:tr w:rsidR="004E728C" w:rsidRPr="004E728C" w:rsidTr="00E323A6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Общая стоимость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10 287 539,19</w:t>
            </w:r>
          </w:p>
        </w:tc>
      </w:tr>
      <w:tr w:rsidR="004E728C" w:rsidRPr="004E728C" w:rsidTr="00E323A6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</w:rPr>
              <w:t>Всего: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728C" w:rsidRPr="004E728C" w:rsidRDefault="004E728C" w:rsidP="004E72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E728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23 979 776,66</w:t>
            </w:r>
          </w:p>
        </w:tc>
      </w:tr>
    </w:tbl>
    <w:p w:rsidR="004E728C" w:rsidRPr="004E728C" w:rsidRDefault="004E728C" w:rsidP="004E7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28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Д.В. Хлестов  </w:t>
      </w:r>
    </w:p>
    <w:p w:rsidR="00E03225" w:rsidRPr="00E03225" w:rsidRDefault="00E0322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E03225" w:rsidRPr="00E03225" w:rsidSect="004E728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46" w:rsidRDefault="00FD4A46" w:rsidP="0007006C">
      <w:pPr>
        <w:spacing w:after="0" w:line="240" w:lineRule="auto"/>
      </w:pPr>
      <w:r>
        <w:separator/>
      </w:r>
    </w:p>
  </w:endnote>
  <w:endnote w:type="continuationSeparator" w:id="0">
    <w:p w:rsidR="00FD4A46" w:rsidRDefault="00FD4A4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46" w:rsidRDefault="00FD4A46" w:rsidP="0007006C">
      <w:pPr>
        <w:spacing w:after="0" w:line="240" w:lineRule="auto"/>
      </w:pPr>
      <w:r>
        <w:separator/>
      </w:r>
    </w:p>
  </w:footnote>
  <w:footnote w:type="continuationSeparator" w:id="0">
    <w:p w:rsidR="00FD4A46" w:rsidRDefault="00FD4A4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28C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C38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2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4A46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F9E5-0D46-40E0-96FD-9E60CFA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2021-05-18T11:46:00Z</dcterms:modified>
</cp:coreProperties>
</file>